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65" w:rsidRDefault="004409EB"/>
    <w:p w:rsidR="00D03D42" w:rsidRDefault="00D03D42"/>
    <w:p w:rsidR="00D03D42" w:rsidRDefault="00D03D42">
      <w:pPr>
        <w:rPr>
          <w:rFonts w:ascii="Arial" w:hAnsi="Arial" w:cs="Arial"/>
        </w:rPr>
      </w:pPr>
      <w:r>
        <w:rPr>
          <w:rFonts w:ascii="Arial" w:hAnsi="Arial" w:cs="Arial"/>
        </w:rPr>
        <w:t>In hoeverre worden de Kenmerkende Aspecten in de historische context behandeld?</w:t>
      </w:r>
    </w:p>
    <w:p w:rsidR="00D03D42" w:rsidRDefault="00D03D42">
      <w:pPr>
        <w:rPr>
          <w:rFonts w:ascii="Arial" w:hAnsi="Arial" w:cs="Arial"/>
        </w:rPr>
      </w:pPr>
    </w:p>
    <w:p w:rsidR="00662B87" w:rsidRDefault="00662B87">
      <w:pPr>
        <w:rPr>
          <w:rFonts w:ascii="Arial" w:hAnsi="Arial" w:cs="Arial"/>
        </w:rPr>
      </w:pPr>
    </w:p>
    <w:p w:rsidR="00662B87" w:rsidRDefault="00662B87">
      <w:pPr>
        <w:rPr>
          <w:rFonts w:ascii="Arial" w:hAnsi="Arial" w:cs="Arial"/>
        </w:rPr>
      </w:pPr>
    </w:p>
    <w:p w:rsidR="00662B87" w:rsidRPr="00662B87" w:rsidRDefault="00662B87" w:rsidP="00662B87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Steden en burgers in de Lage Landen </w:t>
      </w:r>
      <w:r w:rsidRPr="00662B8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662B87">
        <w:rPr>
          <w:rFonts w:ascii="Arial" w:hAnsi="Arial" w:cs="Arial"/>
          <w:b/>
        </w:rPr>
        <w:t>50- 1</w:t>
      </w:r>
      <w:r>
        <w:rPr>
          <w:rFonts w:ascii="Arial" w:hAnsi="Arial" w:cs="Arial"/>
          <w:b/>
        </w:rPr>
        <w:t>7</w:t>
      </w:r>
      <w:r w:rsidRPr="00662B87">
        <w:rPr>
          <w:rFonts w:ascii="Arial" w:hAnsi="Arial" w:cs="Arial"/>
          <w:b/>
        </w:rPr>
        <w:t>00</w:t>
      </w:r>
    </w:p>
    <w:p w:rsidR="00662B87" w:rsidRDefault="00662B87" w:rsidP="00662B87">
      <w:pPr>
        <w:rPr>
          <w:rFonts w:ascii="Arial" w:hAnsi="Arial" w:cs="Arial"/>
        </w:rPr>
      </w:pPr>
    </w:p>
    <w:tbl>
      <w:tblPr>
        <w:tblStyle w:val="Tabelraster"/>
        <w:tblW w:w="9193" w:type="dxa"/>
        <w:tblLook w:val="04A0" w:firstRow="1" w:lastRow="0" w:firstColumn="1" w:lastColumn="0" w:noHBand="0" w:noVBand="1"/>
      </w:tblPr>
      <w:tblGrid>
        <w:gridCol w:w="930"/>
        <w:gridCol w:w="5957"/>
        <w:gridCol w:w="650"/>
        <w:gridCol w:w="695"/>
        <w:gridCol w:w="961"/>
      </w:tblGrid>
      <w:tr w:rsidR="00662B87" w:rsidTr="00381C38">
        <w:trPr>
          <w:trHeight w:val="359"/>
        </w:trPr>
        <w:tc>
          <w:tcPr>
            <w:tcW w:w="930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tijdvak</w:t>
            </w:r>
          </w:p>
        </w:tc>
        <w:tc>
          <w:tcPr>
            <w:tcW w:w="5957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Kenmerkend aspect</w:t>
            </w:r>
          </w:p>
        </w:tc>
        <w:tc>
          <w:tcPr>
            <w:tcW w:w="650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Hele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 xml:space="preserve">maal </w:t>
            </w:r>
          </w:p>
        </w:tc>
        <w:tc>
          <w:tcPr>
            <w:tcW w:w="695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deels</w:t>
            </w:r>
          </w:p>
        </w:tc>
        <w:tc>
          <w:tcPr>
            <w:tcW w:w="961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Als voor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>beeld</w:t>
            </w:r>
          </w:p>
        </w:tc>
      </w:tr>
      <w:tr w:rsidR="00662B87" w:rsidTr="00381C38">
        <w:tc>
          <w:tcPr>
            <w:tcW w:w="930" w:type="dxa"/>
          </w:tcPr>
          <w:p w:rsidR="00662B87" w:rsidRPr="00D03D42" w:rsidRDefault="00662B87" w:rsidP="00381C38">
            <w:pPr>
              <w:rPr>
                <w:rFonts w:ascii="Arial" w:hAnsi="Arial" w:cs="Arial"/>
                <w:sz w:val="21"/>
                <w:szCs w:val="21"/>
              </w:rPr>
            </w:pPr>
            <w:r w:rsidRPr="00D03D42">
              <w:rPr>
                <w:rFonts w:ascii="Arial" w:hAnsi="Arial" w:cs="Arial"/>
                <w:sz w:val="21"/>
                <w:szCs w:val="21"/>
              </w:rPr>
              <w:t xml:space="preserve">Tijdvak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957" w:type="dxa"/>
          </w:tcPr>
          <w:p w:rsidR="00662B87" w:rsidRDefault="00662B87" w:rsidP="00C754D8">
            <w:pPr>
              <w:pStyle w:val="Normaalweb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de opkomst van handel en ambacht die de basis legde voor het herleven van een agrarisch-urbane samenleving; </w:t>
            </w:r>
          </w:p>
          <w:p w:rsidR="00662B87" w:rsidRPr="00662B87" w:rsidRDefault="00662B87" w:rsidP="008B2A21">
            <w:pPr>
              <w:pStyle w:val="Normaalweb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de opkomst van de stedelijke burgerij en de toenemende zelfstandigheid van steden; </w:t>
            </w:r>
          </w:p>
          <w:p w:rsidR="00662B87" w:rsidRPr="00662B87" w:rsidRDefault="00662B87" w:rsidP="002D65E6">
            <w:pPr>
              <w:pStyle w:val="Normaalweb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het conflict in de christelijke wereld over de vraag of de wereldlijke dan wel de geestelijke macht het primaat behoorde te hebben; </w:t>
            </w:r>
          </w:p>
          <w:p w:rsidR="00662B87" w:rsidRPr="00662B87" w:rsidRDefault="00662B87" w:rsidP="003B5A5B">
            <w:pPr>
              <w:pStyle w:val="Normaalweb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de expansie van de christelijke wereld naar buiten toe, onder andere in de vorm van de kruistochten; </w:t>
            </w:r>
          </w:p>
          <w:p w:rsidR="00662B87" w:rsidRDefault="00662B87" w:rsidP="00662B87">
            <w:pPr>
              <w:pStyle w:val="Normaalweb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het begin van staatsvorming en centralisatie. </w:t>
            </w:r>
          </w:p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</w:tr>
      <w:tr w:rsidR="00662B87" w:rsidTr="00381C38">
        <w:tc>
          <w:tcPr>
            <w:tcW w:w="930" w:type="dxa"/>
          </w:tcPr>
          <w:p w:rsidR="00662B87" w:rsidRPr="00D03D42" w:rsidRDefault="00662B87" w:rsidP="00381C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Tijdvak 5</w:t>
            </w:r>
          </w:p>
        </w:tc>
        <w:tc>
          <w:tcPr>
            <w:tcW w:w="5957" w:type="dxa"/>
          </w:tcPr>
          <w:p w:rsidR="00662B87" w:rsidRDefault="00662B87" w:rsidP="00662B87">
            <w:pPr>
              <w:pStyle w:val="Normaalweb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het begin van de Europese overzeese expansie; </w:t>
            </w:r>
          </w:p>
          <w:p w:rsidR="00662B87" w:rsidRPr="00662B87" w:rsidRDefault="00662B87" w:rsidP="00767D7F">
            <w:pPr>
              <w:pStyle w:val="Normaalweb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het veranderende mens- en wereldbeeld van de renaissance en het begin van een nieuwe wetenschappelijke belangstelling; </w:t>
            </w:r>
          </w:p>
          <w:p w:rsidR="00662B87" w:rsidRDefault="00662B87" w:rsidP="00662B87">
            <w:pPr>
              <w:pStyle w:val="Normaalweb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hernieuwde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orie</w:t>
            </w:r>
            <w:r>
              <w:rPr>
                <w:rFonts w:ascii="Arial" w:hAnsi="Arial" w:cs="Arial"/>
                <w:sz w:val="18"/>
                <w:szCs w:val="18"/>
              </w:rPr>
              <w:t>̈</w:t>
            </w:r>
            <w:r>
              <w:rPr>
                <w:rFonts w:ascii="Verdana" w:hAnsi="Verdana"/>
                <w:sz w:val="18"/>
                <w:szCs w:val="18"/>
              </w:rPr>
              <w:t>ntatie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op het erfgoed van de klassieke Oudheid; </w:t>
            </w:r>
          </w:p>
          <w:p w:rsidR="00662B87" w:rsidRPr="00662B87" w:rsidRDefault="00662B87" w:rsidP="00187A72">
            <w:pPr>
              <w:pStyle w:val="Normaalweb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de protestantse reformatie die splitsing van de christelijke kerk in West- Europa tot gevolg had; </w:t>
            </w:r>
          </w:p>
          <w:p w:rsidR="00662B87" w:rsidRDefault="00662B87" w:rsidP="00662B87">
            <w:pPr>
              <w:pStyle w:val="Normaalweb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62B87">
              <w:rPr>
                <w:rFonts w:ascii="Verdana" w:hAnsi="Verdana"/>
                <w:sz w:val="18"/>
                <w:szCs w:val="18"/>
              </w:rPr>
              <w:t xml:space="preserve">het conflict in de Nederlanden dat resulteerde in de stichting van een Nederlandse staat. </w:t>
            </w:r>
          </w:p>
        </w:tc>
        <w:tc>
          <w:tcPr>
            <w:tcW w:w="650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62B87" w:rsidRDefault="00662B87" w:rsidP="00381C38">
            <w:pPr>
              <w:rPr>
                <w:rFonts w:ascii="Arial" w:hAnsi="Arial" w:cs="Arial"/>
              </w:rPr>
            </w:pPr>
          </w:p>
        </w:tc>
      </w:tr>
      <w:tr w:rsidR="00662B87" w:rsidRPr="00B86C58" w:rsidTr="00381C38">
        <w:tc>
          <w:tcPr>
            <w:tcW w:w="930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6</w:t>
            </w:r>
          </w:p>
        </w:tc>
        <w:tc>
          <w:tcPr>
            <w:tcW w:w="5957" w:type="dxa"/>
          </w:tcPr>
          <w:p w:rsidR="00662B87" w:rsidRPr="00B86C58" w:rsidRDefault="00662B87" w:rsidP="00381C3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23 Het streven van vorsten naar absolute macht. </w:t>
            </w:r>
          </w:p>
          <w:p w:rsidR="00662B87" w:rsidRPr="00B86C58" w:rsidRDefault="00662B87" w:rsidP="00381C3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662B87" w:rsidRPr="00B86C58" w:rsidRDefault="00662B87" w:rsidP="00381C3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24 De b</w:t>
            </w:r>
            <w:bookmarkStart w:id="0" w:name="_GoBack"/>
            <w:bookmarkEnd w:id="0"/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ijzondere plaats in staatkundig opzicht en de bloei in economisch en cultureel opzicht van de Nederlandse Republiek. </w:t>
            </w:r>
          </w:p>
          <w:p w:rsidR="00662B87" w:rsidRPr="00B86C58" w:rsidRDefault="00662B87" w:rsidP="00381C3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662B87" w:rsidRPr="00B86C58" w:rsidRDefault="00662B87" w:rsidP="00381C3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25 Wereldwijde handelscontacten, handelskapitalisme en het begin van een wereldeconomie. </w:t>
            </w:r>
          </w:p>
          <w:p w:rsidR="00662B87" w:rsidRPr="00B86C58" w:rsidRDefault="00662B87" w:rsidP="00381C3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662B87" w:rsidRPr="00B86C58" w:rsidRDefault="00662B87" w:rsidP="00381C38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26 De wetenschappelijke revolutie.</w:t>
            </w:r>
          </w:p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662B87" w:rsidRPr="00B86C58" w:rsidRDefault="00662B87" w:rsidP="00381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B87" w:rsidRDefault="00662B87">
      <w:pPr>
        <w:rPr>
          <w:rFonts w:ascii="Arial" w:hAnsi="Arial" w:cs="Arial"/>
        </w:rPr>
      </w:pPr>
    </w:p>
    <w:p w:rsidR="00D03D42" w:rsidRDefault="00D03D42">
      <w:pPr>
        <w:rPr>
          <w:rFonts w:ascii="Arial" w:hAnsi="Arial" w:cs="Arial"/>
        </w:rPr>
      </w:pPr>
    </w:p>
    <w:p w:rsidR="00D03D42" w:rsidRPr="00662B87" w:rsidRDefault="00662B87" w:rsidP="00662B87">
      <w:pPr>
        <w:pStyle w:val="Lijstalinea"/>
        <w:numPr>
          <w:ilvl w:val="0"/>
          <w:numId w:val="4"/>
        </w:numPr>
        <w:rPr>
          <w:rFonts w:ascii="Arial" w:hAnsi="Arial" w:cs="Arial"/>
          <w:b/>
        </w:rPr>
      </w:pPr>
      <w:r w:rsidRPr="00662B87">
        <w:rPr>
          <w:rFonts w:ascii="Arial" w:hAnsi="Arial" w:cs="Arial"/>
          <w:b/>
        </w:rPr>
        <w:t>Verlichting 1650-</w:t>
      </w:r>
      <w:r w:rsidR="00A44B39" w:rsidRPr="00662B87">
        <w:rPr>
          <w:rFonts w:ascii="Arial" w:hAnsi="Arial" w:cs="Arial"/>
          <w:b/>
        </w:rPr>
        <w:t xml:space="preserve"> 1900</w:t>
      </w:r>
    </w:p>
    <w:p w:rsidR="00D03D42" w:rsidRDefault="00D03D42">
      <w:pPr>
        <w:rPr>
          <w:rFonts w:ascii="Arial" w:hAnsi="Arial" w:cs="Arial"/>
        </w:rPr>
      </w:pPr>
    </w:p>
    <w:tbl>
      <w:tblPr>
        <w:tblStyle w:val="Tabelraster"/>
        <w:tblW w:w="9193" w:type="dxa"/>
        <w:tblLook w:val="04A0" w:firstRow="1" w:lastRow="0" w:firstColumn="1" w:lastColumn="0" w:noHBand="0" w:noVBand="1"/>
      </w:tblPr>
      <w:tblGrid>
        <w:gridCol w:w="930"/>
        <w:gridCol w:w="5957"/>
        <w:gridCol w:w="650"/>
        <w:gridCol w:w="695"/>
        <w:gridCol w:w="961"/>
      </w:tblGrid>
      <w:tr w:rsidR="00B86C58" w:rsidTr="00662B87">
        <w:trPr>
          <w:trHeight w:val="359"/>
        </w:trPr>
        <w:tc>
          <w:tcPr>
            <w:tcW w:w="930" w:type="dxa"/>
          </w:tcPr>
          <w:p w:rsidR="00D03D42" w:rsidRDefault="00D0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tijdvak</w:t>
            </w:r>
          </w:p>
        </w:tc>
        <w:tc>
          <w:tcPr>
            <w:tcW w:w="5957" w:type="dxa"/>
          </w:tcPr>
          <w:p w:rsidR="00D03D42" w:rsidRDefault="00D03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Kenmerkend aspect</w:t>
            </w:r>
          </w:p>
        </w:tc>
        <w:tc>
          <w:tcPr>
            <w:tcW w:w="65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Hele</w:t>
            </w:r>
            <w:r w:rsidR="00B8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 xml:space="preserve">maal </w:t>
            </w:r>
          </w:p>
        </w:tc>
        <w:tc>
          <w:tcPr>
            <w:tcW w:w="695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deels</w:t>
            </w:r>
          </w:p>
        </w:tc>
        <w:tc>
          <w:tcPr>
            <w:tcW w:w="961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Als voor</w:t>
            </w:r>
            <w:r w:rsidR="00B8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>beeld</w:t>
            </w:r>
          </w:p>
        </w:tc>
      </w:tr>
      <w:tr w:rsidR="00B86C58" w:rsidTr="00662B87">
        <w:tc>
          <w:tcPr>
            <w:tcW w:w="930" w:type="dxa"/>
          </w:tcPr>
          <w:p w:rsidR="00D03D42" w:rsidRPr="00D03D42" w:rsidRDefault="00D03D42">
            <w:pPr>
              <w:rPr>
                <w:rFonts w:ascii="Arial" w:hAnsi="Arial" w:cs="Arial"/>
                <w:sz w:val="21"/>
                <w:szCs w:val="21"/>
              </w:rPr>
            </w:pPr>
            <w:r w:rsidRPr="00D03D42">
              <w:rPr>
                <w:rFonts w:ascii="Arial" w:hAnsi="Arial" w:cs="Arial"/>
                <w:sz w:val="21"/>
                <w:szCs w:val="21"/>
              </w:rPr>
              <w:t>Tijdvak 1-</w:t>
            </w:r>
            <w:r w:rsidR="00662B8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957" w:type="dxa"/>
          </w:tcPr>
          <w:p w:rsidR="00D03D42" w:rsidRDefault="00D03D42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D03D42" w:rsidRDefault="00D03D42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D03D42" w:rsidRDefault="00D03D42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D03D42" w:rsidRDefault="00D03D42">
            <w:pPr>
              <w:rPr>
                <w:rFonts w:ascii="Arial" w:hAnsi="Arial" w:cs="Arial"/>
              </w:rPr>
            </w:pPr>
          </w:p>
        </w:tc>
      </w:tr>
      <w:tr w:rsidR="00B86C58" w:rsidRPr="00B86C58" w:rsidTr="00662B87">
        <w:tc>
          <w:tcPr>
            <w:tcW w:w="93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6</w:t>
            </w:r>
          </w:p>
        </w:tc>
        <w:tc>
          <w:tcPr>
            <w:tcW w:w="5957" w:type="dxa"/>
          </w:tcPr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23 Het streven van vorsten naar absolute macht.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24 De bijzondere plaats in staatkundig opzicht en de bloei in economisch en cultureel opzicht van de Nederlandse Republiek.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lastRenderedPageBreak/>
              <w:t xml:space="preserve">25 Wereldwijde handelscontacten, handelskapitalisme en het begin van een wereldeconomie.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26 De wetenschappelijke revolutie.</w:t>
            </w:r>
          </w:p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58" w:rsidRPr="00B86C58" w:rsidTr="00662B87">
        <w:tc>
          <w:tcPr>
            <w:tcW w:w="93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7</w:t>
            </w:r>
          </w:p>
        </w:tc>
        <w:tc>
          <w:tcPr>
            <w:tcW w:w="5957" w:type="dxa"/>
          </w:tcPr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27 Rationeel optimisme en een ‘verlicht denken’ dat werd toegepast op alle terreinen van de samenleving: godsdienst, politiek, economie en sociale verhoudingen.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28 Voortbestaan van het ancien régime met pogingen om het vorstelijk bestuur eigentijdse verlichte wijze vorm te geven (verlicht absolutisme).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 29 Uitbouw van de Europese overheersing, met name in de vorm van plantagekoloniën en de daarmee verbonden </w:t>
            </w:r>
            <w:proofErr w:type="spellStart"/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transatlantische</w:t>
            </w:r>
            <w:proofErr w:type="spellEnd"/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 slavenhandel en de opkomst van het abolitionisme.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30 De democratische revoluties in westerse landen met als gevolg discussies over grondwetten, grondrechten en staatsburgerschap</w:t>
            </w:r>
          </w:p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58" w:rsidRPr="00B86C58" w:rsidTr="00662B87">
        <w:tc>
          <w:tcPr>
            <w:tcW w:w="93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8</w:t>
            </w:r>
          </w:p>
        </w:tc>
        <w:tc>
          <w:tcPr>
            <w:tcW w:w="5957" w:type="dxa"/>
          </w:tcPr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31 De industriële revolutie die in de Westerse wereld de basis legde voor een industriële samenleving.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32 Discussies over de ‘sociale kwestie’.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33 De moderne vorm van imperialisme die verband hield met de industrialisatie.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34 De opkomst van emancipatiebewegingen.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35 Voortschrijdende democratisering met deelname van steeds meer mannen en uiteindelijk ook vrouwen aan het politiek proces. </w:t>
            </w:r>
          </w:p>
          <w:p w:rsidR="00B86C58" w:rsidRPr="00B86C58" w:rsidRDefault="00B86C58" w:rsidP="00B86C58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86C58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36 De opkomst van de politiek-maatschappelijke stromingen nationalisme, liberalisme, socialisme, confessionalisme en feminisme.</w:t>
            </w:r>
          </w:p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C58" w:rsidRPr="00B86C58" w:rsidTr="00662B87">
        <w:tc>
          <w:tcPr>
            <w:tcW w:w="93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</w:tcPr>
          <w:p w:rsidR="00D03D42" w:rsidRPr="00B86C58" w:rsidRDefault="00D03D42" w:rsidP="00662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D03D42" w:rsidRPr="00B86C58" w:rsidRDefault="00D03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D42" w:rsidRDefault="00D03D42">
      <w:pPr>
        <w:rPr>
          <w:rFonts w:ascii="Arial" w:hAnsi="Arial" w:cs="Arial"/>
          <w:sz w:val="20"/>
          <w:szCs w:val="20"/>
        </w:rPr>
      </w:pPr>
    </w:p>
    <w:p w:rsidR="00B86C58" w:rsidRDefault="00B86C58">
      <w:pPr>
        <w:rPr>
          <w:rFonts w:ascii="Arial" w:hAnsi="Arial" w:cs="Arial"/>
          <w:sz w:val="20"/>
          <w:szCs w:val="20"/>
        </w:rPr>
      </w:pPr>
    </w:p>
    <w:p w:rsidR="00B86C58" w:rsidRDefault="00B86C58">
      <w:pPr>
        <w:rPr>
          <w:rFonts w:ascii="Arial" w:hAnsi="Arial" w:cs="Arial"/>
          <w:sz w:val="20"/>
          <w:szCs w:val="20"/>
        </w:rPr>
      </w:pPr>
    </w:p>
    <w:p w:rsidR="00B86C58" w:rsidRDefault="00B86C58">
      <w:pPr>
        <w:rPr>
          <w:rFonts w:ascii="Arial" w:hAnsi="Arial" w:cs="Arial"/>
          <w:sz w:val="20"/>
          <w:szCs w:val="20"/>
        </w:rPr>
      </w:pPr>
    </w:p>
    <w:p w:rsidR="00B86C58" w:rsidRDefault="00B86C58">
      <w:pPr>
        <w:rPr>
          <w:rFonts w:ascii="Arial" w:hAnsi="Arial" w:cs="Arial"/>
          <w:sz w:val="20"/>
          <w:szCs w:val="20"/>
        </w:rPr>
      </w:pPr>
    </w:p>
    <w:p w:rsidR="00B86C58" w:rsidRPr="00662B87" w:rsidRDefault="00B86C58" w:rsidP="00662B87">
      <w:pPr>
        <w:pStyle w:val="Lijstalinea"/>
        <w:numPr>
          <w:ilvl w:val="0"/>
          <w:numId w:val="3"/>
        </w:numPr>
        <w:rPr>
          <w:rFonts w:ascii="Arial" w:hAnsi="Arial" w:cs="Arial"/>
          <w:b/>
        </w:rPr>
      </w:pPr>
      <w:r w:rsidRPr="00662B87">
        <w:rPr>
          <w:rFonts w:ascii="Arial" w:hAnsi="Arial" w:cs="Arial"/>
          <w:b/>
        </w:rPr>
        <w:t>Duitsland 1918 -1991</w:t>
      </w:r>
    </w:p>
    <w:p w:rsidR="00B86C58" w:rsidRDefault="00B86C58" w:rsidP="00B86C58">
      <w:pPr>
        <w:rPr>
          <w:rFonts w:ascii="Arial" w:hAnsi="Arial" w:cs="Arial"/>
        </w:rPr>
      </w:pPr>
    </w:p>
    <w:tbl>
      <w:tblPr>
        <w:tblStyle w:val="Tabelraster"/>
        <w:tblW w:w="9193" w:type="dxa"/>
        <w:tblLook w:val="04A0" w:firstRow="1" w:lastRow="0" w:firstColumn="1" w:lastColumn="0" w:noHBand="0" w:noVBand="1"/>
      </w:tblPr>
      <w:tblGrid>
        <w:gridCol w:w="928"/>
        <w:gridCol w:w="6214"/>
        <w:gridCol w:w="650"/>
        <w:gridCol w:w="695"/>
        <w:gridCol w:w="706"/>
      </w:tblGrid>
      <w:tr w:rsidR="00A44B39" w:rsidTr="00A44B39">
        <w:trPr>
          <w:trHeight w:val="359"/>
        </w:trPr>
        <w:tc>
          <w:tcPr>
            <w:tcW w:w="929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tijdvak</w:t>
            </w:r>
          </w:p>
        </w:tc>
        <w:tc>
          <w:tcPr>
            <w:tcW w:w="6296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Kenmerkend aspect</w:t>
            </w: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Hele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 xml:space="preserve">maal </w:t>
            </w: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deels</w:t>
            </w: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Als voor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>beeld</w:t>
            </w:r>
          </w:p>
        </w:tc>
      </w:tr>
      <w:tr w:rsidR="00A44B39" w:rsidTr="00A44B39">
        <w:tc>
          <w:tcPr>
            <w:tcW w:w="929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15"/>
                <w:szCs w:val="15"/>
              </w:rPr>
            </w:pPr>
            <w:r w:rsidRPr="00B86C58">
              <w:rPr>
                <w:rFonts w:ascii="Arial" w:hAnsi="Arial" w:cs="Arial"/>
                <w:sz w:val="15"/>
                <w:szCs w:val="15"/>
              </w:rPr>
              <w:t>Tijdvak 1-7</w:t>
            </w:r>
          </w:p>
        </w:tc>
        <w:tc>
          <w:tcPr>
            <w:tcW w:w="6296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</w:p>
        </w:tc>
      </w:tr>
      <w:tr w:rsidR="00A44B39" w:rsidRPr="00B86C58" w:rsidTr="00A44B39">
        <w:tc>
          <w:tcPr>
            <w:tcW w:w="929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15"/>
                <w:szCs w:val="15"/>
              </w:rPr>
            </w:pPr>
            <w:r w:rsidRPr="00B86C58">
              <w:rPr>
                <w:rFonts w:ascii="Arial" w:hAnsi="Arial" w:cs="Arial"/>
                <w:sz w:val="15"/>
                <w:szCs w:val="15"/>
              </w:rPr>
              <w:t>Tijdvak 8</w:t>
            </w:r>
          </w:p>
        </w:tc>
        <w:tc>
          <w:tcPr>
            <w:tcW w:w="6296" w:type="dxa"/>
          </w:tcPr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31 De industriële revolutie die in de Westerse wereld de basis legde voor een industriële samenleving.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32 Discussies over de ‘sociale kwestie’.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33 De moderne vorm van imperialisme die verband hield met de industrialisatie.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34 De opkomst van emancipatiebewegingen.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35 Voortschrijdende democratisering met deelname van steeds meer mannen en uiteindelijk ook vrouwen aan het politiek proces.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36 De opkomst van de politiek-maatschappelijke stromingen nationalisme, liberalisme, socialisme, confessionalisme en feminisme.</w:t>
            </w:r>
          </w:p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9" w:rsidRPr="00B86C58" w:rsidTr="00A44B39">
        <w:tc>
          <w:tcPr>
            <w:tcW w:w="929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15"/>
                <w:szCs w:val="15"/>
              </w:rPr>
            </w:pPr>
            <w:r w:rsidRPr="00B86C58">
              <w:rPr>
                <w:rFonts w:ascii="Arial" w:hAnsi="Arial" w:cs="Arial"/>
                <w:sz w:val="15"/>
                <w:szCs w:val="15"/>
              </w:rPr>
              <w:t>Tijdvak 9</w:t>
            </w:r>
          </w:p>
        </w:tc>
        <w:tc>
          <w:tcPr>
            <w:tcW w:w="6296" w:type="dxa"/>
          </w:tcPr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37 De rol van moderne propaganda- en communicatiemiddelen en vormen van massaorganisatie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38. Het in praktijk brengen van de totalitaire ideologieën communisme en fascisme/nationaal socialisme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39. Crisis van het wereldkapitalisme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40 Het voeren van twee wereldoorlogen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41 Racisme en discriminatie die leidden tot genocide, in het bijzonder op de joden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42. De Duitse bezetting van Nederland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43. Verwoestingen op niet eerder vertoonde schaal door massavernietigingswapens en de betrokkenheid van de burgerbevolking bij oorlogvoering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 44. Vormen van verzet tegen het West-Europese imperialisme</w:t>
            </w:r>
          </w:p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9" w:rsidRPr="00B86C58" w:rsidTr="00A44B39">
        <w:tc>
          <w:tcPr>
            <w:tcW w:w="929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15"/>
                <w:szCs w:val="15"/>
              </w:rPr>
            </w:pPr>
            <w:r w:rsidRPr="00B86C58">
              <w:rPr>
                <w:rFonts w:ascii="Arial" w:hAnsi="Arial" w:cs="Arial"/>
                <w:sz w:val="15"/>
                <w:szCs w:val="15"/>
              </w:rPr>
              <w:t>Tijdvak 10</w:t>
            </w:r>
          </w:p>
        </w:tc>
        <w:tc>
          <w:tcPr>
            <w:tcW w:w="6296" w:type="dxa"/>
          </w:tcPr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45. De verdeling van de wereld in twee ideologische blokken in de greep van een wapenwedloop en de daaruit voortvloeiende dreiging van een atoomoorlog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 46. Dekolonisatie die een eind maakte aan de westerse hegemonie in de wereld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47. Eenwording van Europa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48 De toenemende westerse welvaart die vanaf de jaren zestig van de twintigste eeuw aanleiding gaf tot ingrijpende sociaal-culturele veranderingsprocessen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A44B39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49. De ontwikkeling van pluriforme en multiculturele samenlevingen.</w:t>
            </w: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C58" w:rsidRPr="00B86C58" w:rsidRDefault="00B86C58" w:rsidP="00B86C58">
      <w:pPr>
        <w:rPr>
          <w:rFonts w:ascii="Arial" w:hAnsi="Arial" w:cs="Arial"/>
          <w:sz w:val="20"/>
          <w:szCs w:val="20"/>
        </w:rPr>
      </w:pPr>
    </w:p>
    <w:p w:rsidR="00B86C58" w:rsidRPr="00662B87" w:rsidRDefault="00662B87" w:rsidP="00662B87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 w:rsidRPr="00662B87">
        <w:rPr>
          <w:rFonts w:ascii="Arial" w:hAnsi="Arial" w:cs="Arial"/>
          <w:b/>
        </w:rPr>
        <w:t>China 1842 - 2001</w:t>
      </w:r>
    </w:p>
    <w:p w:rsidR="00B86C58" w:rsidRDefault="00B86C58" w:rsidP="00B86C58">
      <w:pPr>
        <w:rPr>
          <w:rFonts w:ascii="Arial" w:hAnsi="Arial" w:cs="Arial"/>
        </w:rPr>
      </w:pPr>
    </w:p>
    <w:p w:rsidR="00B86C58" w:rsidRDefault="00B86C58" w:rsidP="00B86C58">
      <w:pPr>
        <w:rPr>
          <w:rFonts w:ascii="Arial" w:hAnsi="Arial" w:cs="Arial"/>
        </w:rPr>
      </w:pPr>
    </w:p>
    <w:tbl>
      <w:tblPr>
        <w:tblStyle w:val="Tabelraster"/>
        <w:tblW w:w="9193" w:type="dxa"/>
        <w:tblLook w:val="04A0" w:firstRow="1" w:lastRow="0" w:firstColumn="1" w:lastColumn="0" w:noHBand="0" w:noVBand="1"/>
      </w:tblPr>
      <w:tblGrid>
        <w:gridCol w:w="929"/>
        <w:gridCol w:w="6213"/>
        <w:gridCol w:w="650"/>
        <w:gridCol w:w="695"/>
        <w:gridCol w:w="706"/>
      </w:tblGrid>
      <w:tr w:rsidR="00A44B39" w:rsidTr="00A44B39">
        <w:trPr>
          <w:trHeight w:val="359"/>
        </w:trPr>
        <w:tc>
          <w:tcPr>
            <w:tcW w:w="930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tijdvak</w:t>
            </w:r>
          </w:p>
        </w:tc>
        <w:tc>
          <w:tcPr>
            <w:tcW w:w="6295" w:type="dxa"/>
          </w:tcPr>
          <w:p w:rsidR="00B86C58" w:rsidRDefault="00B86C58" w:rsidP="00BC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Kenmerkend aspect</w:t>
            </w: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Hele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 xml:space="preserve">maal </w:t>
            </w: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deels</w:t>
            </w: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Als voor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58">
              <w:rPr>
                <w:rFonts w:ascii="Arial" w:hAnsi="Arial" w:cs="Arial"/>
                <w:sz w:val="20"/>
                <w:szCs w:val="20"/>
              </w:rPr>
              <w:t>beeld</w:t>
            </w:r>
          </w:p>
        </w:tc>
      </w:tr>
      <w:tr w:rsidR="00A44B39" w:rsidRPr="00B86C58" w:rsidTr="00A44B39">
        <w:tc>
          <w:tcPr>
            <w:tcW w:w="930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8</w:t>
            </w:r>
          </w:p>
        </w:tc>
        <w:tc>
          <w:tcPr>
            <w:tcW w:w="6295" w:type="dxa"/>
          </w:tcPr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31 De industriële revolutie die in de Westerse wereld de basis legde voor een industriële samenleving.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32 Discussies over de ‘sociale kwestie’.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33 De moderne vorm van imperialisme die verband hield met de industrialisatie.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34 De opkomst van emancipatiebewegingen.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lastRenderedPageBreak/>
              <w:t xml:space="preserve">35 Voortschrijdende democratisering met deelname van steeds meer mannen en uiteindelijk ook vrouwen aan het politiek proces.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36 De opkomst van de politiek-maatschappelijke stromingen nationalisme, liberalisme, socialisme, confessionalisme en feminisme.</w:t>
            </w:r>
          </w:p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9" w:rsidRPr="00B86C58" w:rsidTr="00A44B39">
        <w:tc>
          <w:tcPr>
            <w:tcW w:w="930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9</w:t>
            </w:r>
          </w:p>
        </w:tc>
        <w:tc>
          <w:tcPr>
            <w:tcW w:w="6295" w:type="dxa"/>
          </w:tcPr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37 De rol van moderne propaganda- en communicatiemiddelen en vormen van massaorganisatie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38. Het in praktijk brengen van de totalitaire ideologieën communisme en fascisme/nationaal socialisme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39. Crisis van het wereldkapitalisme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40 Het voeren van twee wereldoorlogen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41 Racisme en discriminatie die leidden tot genocide, in het bijzonder op de joden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42. De Duitse bezetting van Nederland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43. Verwoestingen op niet eerder vertoonde schaal door massavernietigingswapens en de betrokkenheid van de burgerbevolking bij oorlogvoering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 44. Vormen van verzet tegen het West-Europese imperialisme</w:t>
            </w:r>
          </w:p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39" w:rsidRPr="00B86C58" w:rsidTr="00A44B39">
        <w:tc>
          <w:tcPr>
            <w:tcW w:w="930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  <w:r w:rsidRPr="00B86C58">
              <w:rPr>
                <w:rFonts w:ascii="Arial" w:hAnsi="Arial" w:cs="Arial"/>
                <w:sz w:val="20"/>
                <w:szCs w:val="20"/>
              </w:rPr>
              <w:t>Tijdvak 10</w:t>
            </w:r>
          </w:p>
        </w:tc>
        <w:tc>
          <w:tcPr>
            <w:tcW w:w="6295" w:type="dxa"/>
          </w:tcPr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45. De verdeling van de wereld in twee ideologische blokken in de greep van een wapenwedloop en de daaruit voortvloeiende dreiging van een atoomoorlog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 46. Dekolonisatie die een eind maakte aan de westerse hegemonie in de wereld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47. Eenwording van Europa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 xml:space="preserve">48 De toenemende westerse welvaart die vanaf de jaren zestig van de twintigste eeuw aanleiding gaf tot ingrijpende sociaal-culturele veranderingsprocessen </w:t>
            </w: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</w:p>
          <w:p w:rsidR="00B86C58" w:rsidRPr="00B86C58" w:rsidRDefault="00B86C58" w:rsidP="00BC7D11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B86C58">
              <w:rPr>
                <w:rFonts w:ascii="-webkit-standard" w:hAnsi="-webkit-standard"/>
                <w:color w:val="000000"/>
                <w:sz w:val="20"/>
                <w:szCs w:val="20"/>
              </w:rPr>
              <w:t>49. De ontwikkeling van pluriforme en multiculturele samenlevingen.</w:t>
            </w:r>
          </w:p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B86C58" w:rsidRPr="00B86C58" w:rsidRDefault="00B86C58" w:rsidP="00BC7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C58" w:rsidRPr="00B86C58" w:rsidRDefault="00B86C58" w:rsidP="00B86C58">
      <w:pPr>
        <w:rPr>
          <w:rFonts w:ascii="Arial" w:hAnsi="Arial" w:cs="Arial"/>
          <w:sz w:val="20"/>
          <w:szCs w:val="20"/>
        </w:rPr>
      </w:pPr>
    </w:p>
    <w:p w:rsidR="00B86C58" w:rsidRPr="00B86C58" w:rsidRDefault="00B86C58">
      <w:pPr>
        <w:rPr>
          <w:rFonts w:ascii="Arial" w:hAnsi="Arial" w:cs="Arial"/>
          <w:sz w:val="20"/>
          <w:szCs w:val="20"/>
        </w:rPr>
      </w:pPr>
    </w:p>
    <w:sectPr w:rsidR="00B86C58" w:rsidRPr="00B86C58" w:rsidSect="00CE62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B24"/>
    <w:multiLevelType w:val="multilevel"/>
    <w:tmpl w:val="F0FEC0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55DB6"/>
    <w:multiLevelType w:val="multilevel"/>
    <w:tmpl w:val="D4262F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92DE1"/>
    <w:multiLevelType w:val="hybridMultilevel"/>
    <w:tmpl w:val="A05EB5FC"/>
    <w:lvl w:ilvl="0" w:tplc="08086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212"/>
    <w:multiLevelType w:val="hybridMultilevel"/>
    <w:tmpl w:val="0812DC64"/>
    <w:lvl w:ilvl="0" w:tplc="6310E0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32DA"/>
    <w:multiLevelType w:val="hybridMultilevel"/>
    <w:tmpl w:val="423EAC90"/>
    <w:lvl w:ilvl="0" w:tplc="9F805B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5D4E"/>
    <w:multiLevelType w:val="hybridMultilevel"/>
    <w:tmpl w:val="0C742668"/>
    <w:lvl w:ilvl="0" w:tplc="2C8E8D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3500"/>
    <w:multiLevelType w:val="hybridMultilevel"/>
    <w:tmpl w:val="7320EF5E"/>
    <w:lvl w:ilvl="0" w:tplc="57F4BD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42"/>
    <w:rsid w:val="004409EB"/>
    <w:rsid w:val="00662B87"/>
    <w:rsid w:val="00692DE7"/>
    <w:rsid w:val="008F3ADC"/>
    <w:rsid w:val="00A404B3"/>
    <w:rsid w:val="00A44B39"/>
    <w:rsid w:val="00B86C58"/>
    <w:rsid w:val="00CE621B"/>
    <w:rsid w:val="00D03D42"/>
    <w:rsid w:val="00D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A4048"/>
  <w14:defaultImageDpi w14:val="32767"/>
  <w15:chartTrackingRefBased/>
  <w15:docId w15:val="{CE11B5B8-BF31-F449-A9B5-212E937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3D4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62B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g.vanbesouw@de-breul.nl</dc:creator>
  <cp:keywords/>
  <dc:description/>
  <cp:lastModifiedBy>g.vanbesouw@de-breul.nl</cp:lastModifiedBy>
  <cp:revision>2</cp:revision>
  <dcterms:created xsi:type="dcterms:W3CDTF">2019-03-25T12:31:00Z</dcterms:created>
  <dcterms:modified xsi:type="dcterms:W3CDTF">2019-03-25T12:31:00Z</dcterms:modified>
</cp:coreProperties>
</file>