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87" w:rsidRPr="00165911" w:rsidRDefault="00D73F87" w:rsidP="00D73F87">
      <w:pPr>
        <w:shd w:val="clear" w:color="auto" w:fill="FFFFFF"/>
        <w:spacing w:after="300" w:line="240" w:lineRule="auto"/>
        <w:rPr>
          <w:rFonts w:eastAsia="Times New Roman" w:cs="Arial"/>
          <w:b/>
          <w:bCs/>
          <w:color w:val="000000"/>
          <w:sz w:val="26"/>
          <w:szCs w:val="26"/>
          <w:lang w:eastAsia="nl-NL"/>
        </w:rPr>
      </w:pPr>
      <w:r w:rsidRPr="00165911">
        <w:rPr>
          <w:rFonts w:eastAsia="Times New Roman" w:cs="Arial"/>
          <w:b/>
          <w:bCs/>
          <w:color w:val="000000"/>
          <w:sz w:val="26"/>
          <w:szCs w:val="26"/>
          <w:lang w:eastAsia="nl-NL"/>
        </w:rPr>
        <w:t>Aletta Jacobs</w:t>
      </w:r>
    </w:p>
    <w:p w:rsidR="00D73F87" w:rsidRPr="00165911" w:rsidRDefault="00D73F87" w:rsidP="00D73F87">
      <w:pPr>
        <w:shd w:val="clear" w:color="auto" w:fill="FFFFFF"/>
        <w:spacing w:after="300" w:line="240" w:lineRule="auto"/>
        <w:rPr>
          <w:rFonts w:eastAsia="Times New Roman" w:cs="Arial"/>
          <w:color w:val="111111"/>
          <w:sz w:val="26"/>
          <w:szCs w:val="26"/>
          <w:lang w:eastAsia="nl-NL"/>
        </w:rPr>
      </w:pPr>
      <w:r w:rsidRPr="00165911">
        <w:rPr>
          <w:rFonts w:eastAsia="Times New Roman" w:cs="Arial"/>
          <w:bCs/>
          <w:color w:val="000000"/>
          <w:sz w:val="26"/>
          <w:szCs w:val="26"/>
          <w:lang w:eastAsia="nl-NL"/>
        </w:rPr>
        <w:t>D</w:t>
      </w:r>
      <w:r w:rsidRPr="00165911">
        <w:rPr>
          <w:rFonts w:eastAsia="Times New Roman" w:cs="Arial"/>
          <w:bCs/>
          <w:color w:val="111111"/>
          <w:sz w:val="26"/>
          <w:szCs w:val="26"/>
          <w:lang w:eastAsia="nl-NL"/>
        </w:rPr>
        <w:t xml:space="preserve">e Nederlandse arts en feministe Aletta Jacobs is de geschiedenisboeken ingegaan als de eerste Nederlandse vrouw die een universitaire studie succesvol afrondde. </w:t>
      </w:r>
    </w:p>
    <w:p w:rsidR="00D73F87" w:rsidRPr="00165911" w:rsidRDefault="00D73F87" w:rsidP="00D73F87">
      <w:pPr>
        <w:shd w:val="clear" w:color="auto" w:fill="FFFFFF"/>
        <w:spacing w:after="0" w:line="240" w:lineRule="auto"/>
        <w:rPr>
          <w:rFonts w:eastAsia="Times New Roman" w:cs="Arial"/>
          <w:color w:val="000000" w:themeColor="text1"/>
          <w:sz w:val="26"/>
          <w:szCs w:val="26"/>
          <w:lang w:eastAsia="nl-NL"/>
        </w:rPr>
      </w:pPr>
      <w:r w:rsidRPr="00165911">
        <w:rPr>
          <w:rFonts w:eastAsia="Times New Roman" w:cs="Helvetica"/>
          <w:noProof/>
          <w:color w:val="DD5525"/>
          <w:sz w:val="26"/>
          <w:szCs w:val="26"/>
          <w:lang w:eastAsia="nl-NL"/>
        </w:rPr>
        <w:drawing>
          <wp:inline distT="0" distB="0" distL="0" distR="0" wp14:anchorId="0DBC444D" wp14:editId="72A693AC">
            <wp:extent cx="1762125" cy="2065655"/>
            <wp:effectExtent l="0" t="0" r="9525" b="0"/>
            <wp:docPr id="6" name="Afbeelding 6" descr="Aletta Jacob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tta Jacob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782" cy="2087526"/>
                    </a:xfrm>
                    <a:prstGeom prst="rect">
                      <a:avLst/>
                    </a:prstGeom>
                    <a:noFill/>
                    <a:ln>
                      <a:noFill/>
                    </a:ln>
                  </pic:spPr>
                </pic:pic>
              </a:graphicData>
            </a:graphic>
          </wp:inline>
        </w:drawing>
      </w:r>
    </w:p>
    <w:p w:rsidR="00D73F87" w:rsidRPr="00165911" w:rsidRDefault="00D73F87" w:rsidP="00D73F87">
      <w:pPr>
        <w:shd w:val="clear" w:color="auto" w:fill="FFFFFF"/>
        <w:spacing w:after="0" w:line="240" w:lineRule="auto"/>
        <w:rPr>
          <w:rFonts w:eastAsia="Times New Roman" w:cs="Arial"/>
          <w:color w:val="000000" w:themeColor="text1"/>
          <w:sz w:val="26"/>
          <w:szCs w:val="26"/>
          <w:lang w:eastAsia="nl-NL"/>
        </w:rPr>
      </w:pPr>
    </w:p>
    <w:p w:rsidR="00D73F87" w:rsidRPr="00165911" w:rsidRDefault="00D73F87" w:rsidP="00D73F87">
      <w:pPr>
        <w:shd w:val="clear" w:color="auto" w:fill="FFFFFF"/>
        <w:spacing w:after="0" w:line="240" w:lineRule="auto"/>
        <w:rPr>
          <w:rFonts w:eastAsia="Times New Roman" w:cs="Arial"/>
          <w:color w:val="000000" w:themeColor="text1"/>
          <w:sz w:val="26"/>
          <w:szCs w:val="26"/>
          <w:lang w:eastAsia="nl-NL"/>
        </w:rPr>
      </w:pPr>
      <w:r w:rsidRPr="00165911">
        <w:rPr>
          <w:rFonts w:eastAsia="Times New Roman" w:cs="Arial"/>
          <w:color w:val="000000" w:themeColor="text1"/>
          <w:sz w:val="26"/>
          <w:szCs w:val="26"/>
          <w:lang w:eastAsia="nl-NL"/>
        </w:rPr>
        <w:t>Aletta Jacobs wordt 9 februari 1854 geboren in de Groningse plaats Sappemeer. De Groningse wil arts worden en schrijft daarom een brief aan de minister van binnenlandse zaken: </w:t>
      </w:r>
      <w:hyperlink r:id="rId6" w:history="1">
        <w:r w:rsidRPr="00165911">
          <w:rPr>
            <w:rFonts w:eastAsia="Times New Roman" w:cs="Arial"/>
            <w:color w:val="000000" w:themeColor="text1"/>
            <w:sz w:val="26"/>
            <w:szCs w:val="26"/>
            <w:lang w:eastAsia="nl-NL"/>
          </w:rPr>
          <w:t>Johan Rudolf Thorbecke</w:t>
        </w:r>
      </w:hyperlink>
      <w:r w:rsidRPr="00165911">
        <w:rPr>
          <w:rFonts w:eastAsia="Times New Roman" w:cs="Arial"/>
          <w:color w:val="000000" w:themeColor="text1"/>
          <w:sz w:val="26"/>
          <w:szCs w:val="26"/>
          <w:lang w:eastAsia="nl-NL"/>
        </w:rPr>
        <w:t>. Ze vraagt toestemming als vrouw academische lessen te gaan volgen. </w:t>
      </w:r>
      <w:hyperlink r:id="rId7" w:tooltip="Thorbecke" w:history="1">
        <w:r w:rsidRPr="00165911">
          <w:rPr>
            <w:rFonts w:eastAsia="Times New Roman" w:cs="Arial"/>
            <w:color w:val="000000" w:themeColor="text1"/>
            <w:sz w:val="26"/>
            <w:szCs w:val="26"/>
            <w:lang w:eastAsia="nl-NL"/>
          </w:rPr>
          <w:t>Thorbecke</w:t>
        </w:r>
      </w:hyperlink>
      <w:r w:rsidRPr="00165911">
        <w:rPr>
          <w:rFonts w:eastAsia="Times New Roman" w:cs="Arial"/>
          <w:color w:val="000000" w:themeColor="text1"/>
          <w:sz w:val="26"/>
          <w:szCs w:val="26"/>
          <w:lang w:eastAsia="nl-NL"/>
        </w:rPr>
        <w:t xml:space="preserve"> antwoordt binnen een week. In een brief aan Aletta’s vader laat de minister weten dat Jacobs naar de universiteit mag. Daarmee is Aletta Jacobs in 1871 de eerste Nederlandse vrouw die toegelaten wordt aan een universiteit. </w:t>
      </w:r>
    </w:p>
    <w:p w:rsidR="00D73F87" w:rsidRPr="00165911" w:rsidRDefault="00D73F87" w:rsidP="00D73F87">
      <w:pPr>
        <w:shd w:val="clear" w:color="auto" w:fill="FFFFFF"/>
        <w:spacing w:after="0" w:line="240" w:lineRule="auto"/>
        <w:rPr>
          <w:rFonts w:eastAsia="Times New Roman" w:cs="Arial"/>
          <w:color w:val="000000" w:themeColor="text1"/>
          <w:sz w:val="26"/>
          <w:szCs w:val="26"/>
          <w:lang w:eastAsia="nl-NL"/>
        </w:rPr>
      </w:pPr>
    </w:p>
    <w:p w:rsidR="00D73F87" w:rsidRPr="00165911" w:rsidRDefault="00D73F87" w:rsidP="00D73F87">
      <w:pPr>
        <w:shd w:val="clear" w:color="auto" w:fill="FFFFFF"/>
        <w:spacing w:after="300" w:line="240" w:lineRule="auto"/>
        <w:rPr>
          <w:rFonts w:eastAsia="Times New Roman" w:cs="Arial"/>
          <w:color w:val="000000" w:themeColor="text1"/>
          <w:sz w:val="26"/>
          <w:szCs w:val="26"/>
          <w:lang w:eastAsia="nl-NL"/>
        </w:rPr>
      </w:pPr>
      <w:r w:rsidRPr="00165911">
        <w:rPr>
          <w:rFonts w:eastAsia="Times New Roman" w:cs="Arial"/>
          <w:color w:val="000000" w:themeColor="text1"/>
          <w:sz w:val="26"/>
          <w:szCs w:val="26"/>
          <w:lang w:eastAsia="nl-NL"/>
        </w:rPr>
        <w:t>Eerst krijgt Jacobs toestemming voor een proefperiode van een jaar. Johan Thorbecke verleent Jacobs op zijn sterfbed echter ook toestemming om examens af te leggen. Jacobs legt in 1877 en 1878 succesvol haar examen af en is dan de eerste vrouwelijke Nederlandse arts. In 1879 gaat ze als huisarts aan de slag in Amsterdam. Jacobs blijft zich inzetten voor vrouwen. Ze houdt gratis spreekuren, geeft vrouwen voorbehoedsmiddelen en komt op voor vrouwen die in winkels werken en daar de hele dag moeten staan. Dit leidt er toe dat er een wet komt die winkels verplicht een ‘zitgelegenheid’ voor personeel te hebben.</w:t>
      </w:r>
    </w:p>
    <w:p w:rsidR="00D73F87" w:rsidRPr="00165911" w:rsidRDefault="00D73F87" w:rsidP="00D73F87">
      <w:pPr>
        <w:shd w:val="clear" w:color="auto" w:fill="FFFFFF"/>
        <w:spacing w:after="300" w:line="240" w:lineRule="auto"/>
        <w:rPr>
          <w:rFonts w:eastAsia="Times New Roman" w:cs="Arial"/>
          <w:color w:val="000000" w:themeColor="text1"/>
          <w:sz w:val="26"/>
          <w:szCs w:val="26"/>
          <w:lang w:eastAsia="nl-NL"/>
        </w:rPr>
      </w:pPr>
      <w:r w:rsidRPr="00165911">
        <w:rPr>
          <w:rFonts w:eastAsia="Times New Roman" w:cs="Arial"/>
          <w:color w:val="000000" w:themeColor="text1"/>
          <w:sz w:val="26"/>
          <w:szCs w:val="26"/>
          <w:lang w:eastAsia="nl-NL"/>
        </w:rPr>
        <w:t>De Groningse feministe strijdt ook voor het vrouwenkiesrecht. In 1894 richt ze samen met </w:t>
      </w:r>
      <w:hyperlink r:id="rId8" w:history="1">
        <w:r w:rsidRPr="00165911">
          <w:rPr>
            <w:rFonts w:eastAsia="Times New Roman" w:cs="Arial"/>
            <w:color w:val="000000" w:themeColor="text1"/>
            <w:sz w:val="26"/>
            <w:szCs w:val="26"/>
            <w:lang w:eastAsia="nl-NL"/>
          </w:rPr>
          <w:t xml:space="preserve">Wilhelmina </w:t>
        </w:r>
        <w:proofErr w:type="spellStart"/>
        <w:r w:rsidRPr="00165911">
          <w:rPr>
            <w:rFonts w:eastAsia="Times New Roman" w:cs="Arial"/>
            <w:color w:val="000000" w:themeColor="text1"/>
            <w:sz w:val="26"/>
            <w:szCs w:val="26"/>
            <w:lang w:eastAsia="nl-NL"/>
          </w:rPr>
          <w:t>Drucker</w:t>
        </w:r>
        <w:proofErr w:type="spellEnd"/>
      </w:hyperlink>
      <w:r w:rsidRPr="00165911">
        <w:rPr>
          <w:rFonts w:eastAsia="Times New Roman" w:cs="Arial"/>
          <w:color w:val="000000" w:themeColor="text1"/>
          <w:sz w:val="26"/>
          <w:szCs w:val="26"/>
          <w:lang w:eastAsia="nl-NL"/>
        </w:rPr>
        <w:t> de Vereeniging voor Vrouwenkiesrecht op en later doet ze mee aan de Wereldbond voor Vrouwenkiesrecht. Dit heeft succes. In 1919 wordt het vrouwenkiesrecht ingevoerd en drie jaar later kunnen Nederlandse vrouwen voor het eerst naar de stembus. Aletta is dan 68 jaar oud.</w:t>
      </w:r>
    </w:p>
    <w:p w:rsidR="00D73F87" w:rsidRPr="00165911" w:rsidRDefault="00D73F87" w:rsidP="00D73F87">
      <w:pPr>
        <w:shd w:val="clear" w:color="auto" w:fill="FFFFFF"/>
        <w:spacing w:after="300" w:line="240" w:lineRule="auto"/>
        <w:rPr>
          <w:rFonts w:eastAsia="Times New Roman" w:cs="Arial"/>
          <w:color w:val="000000" w:themeColor="text1"/>
          <w:sz w:val="26"/>
          <w:szCs w:val="26"/>
          <w:lang w:eastAsia="nl-NL"/>
        </w:rPr>
      </w:pPr>
      <w:r w:rsidRPr="00165911">
        <w:rPr>
          <w:rFonts w:eastAsia="Times New Roman" w:cs="Arial"/>
          <w:color w:val="000000" w:themeColor="text1"/>
          <w:sz w:val="26"/>
          <w:szCs w:val="26"/>
          <w:lang w:eastAsia="nl-NL"/>
        </w:rPr>
        <w:t>Bron Historiek.net</w:t>
      </w:r>
      <w:bookmarkStart w:id="0" w:name="_GoBack"/>
      <w:bookmarkEnd w:id="0"/>
    </w:p>
    <w:p w:rsidR="00E6192E" w:rsidRPr="00165911" w:rsidRDefault="00165911">
      <w:pPr>
        <w:rPr>
          <w:sz w:val="26"/>
          <w:szCs w:val="26"/>
        </w:rPr>
      </w:pPr>
    </w:p>
    <w:sectPr w:rsidR="00E6192E" w:rsidRPr="00165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87"/>
    <w:rsid w:val="00165911"/>
    <w:rsid w:val="00C22CAC"/>
    <w:rsid w:val="00D73F87"/>
    <w:rsid w:val="00D75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68462-8AF4-4721-A574-A468D351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49815">
      <w:bodyDiv w:val="1"/>
      <w:marLeft w:val="0"/>
      <w:marRight w:val="0"/>
      <w:marTop w:val="0"/>
      <w:marBottom w:val="0"/>
      <w:divBdr>
        <w:top w:val="none" w:sz="0" w:space="0" w:color="auto"/>
        <w:left w:val="none" w:sz="0" w:space="0" w:color="auto"/>
        <w:bottom w:val="none" w:sz="0" w:space="0" w:color="auto"/>
        <w:right w:val="none" w:sz="0" w:space="0" w:color="auto"/>
      </w:divBdr>
      <w:divsChild>
        <w:div w:id="705444561">
          <w:marLeft w:val="0"/>
          <w:marRight w:val="0"/>
          <w:marTop w:val="0"/>
          <w:marBottom w:val="0"/>
          <w:divBdr>
            <w:top w:val="single" w:sz="6" w:space="19" w:color="EEEEEE"/>
            <w:left w:val="none" w:sz="0" w:space="0" w:color="auto"/>
            <w:bottom w:val="single" w:sz="6" w:space="19" w:color="EEEEEE"/>
            <w:right w:val="none" w:sz="0" w:space="0" w:color="auto"/>
          </w:divBdr>
          <w:divsChild>
            <w:div w:id="838808934">
              <w:marLeft w:val="0"/>
              <w:marRight w:val="0"/>
              <w:marTop w:val="0"/>
              <w:marBottom w:val="0"/>
              <w:divBdr>
                <w:top w:val="none" w:sz="0" w:space="0" w:color="auto"/>
                <w:left w:val="none" w:sz="0" w:space="0" w:color="auto"/>
                <w:bottom w:val="none" w:sz="0" w:space="0" w:color="auto"/>
                <w:right w:val="none" w:sz="0" w:space="0" w:color="auto"/>
              </w:divBdr>
              <w:divsChild>
                <w:div w:id="1065645202">
                  <w:marLeft w:val="0"/>
                  <w:marRight w:val="0"/>
                  <w:marTop w:val="0"/>
                  <w:marBottom w:val="0"/>
                  <w:divBdr>
                    <w:top w:val="none" w:sz="0" w:space="0" w:color="auto"/>
                    <w:left w:val="none" w:sz="0" w:space="0" w:color="auto"/>
                    <w:bottom w:val="none" w:sz="0" w:space="0" w:color="auto"/>
                    <w:right w:val="none" w:sz="0" w:space="0" w:color="auto"/>
                  </w:divBdr>
                  <w:divsChild>
                    <w:div w:id="448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9696">
          <w:marLeft w:val="0"/>
          <w:marRight w:val="0"/>
          <w:marTop w:val="300"/>
          <w:marBottom w:val="150"/>
          <w:divBdr>
            <w:top w:val="none" w:sz="0" w:space="0" w:color="auto"/>
            <w:left w:val="none" w:sz="0" w:space="0" w:color="auto"/>
            <w:bottom w:val="none" w:sz="0" w:space="0" w:color="auto"/>
            <w:right w:val="none" w:sz="0" w:space="0" w:color="auto"/>
          </w:divBdr>
          <w:divsChild>
            <w:div w:id="28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ek.net/wilhelmina-drucker-1847-1925/4443/" TargetMode="External"/><Relationship Id="rId3" Type="http://schemas.openxmlformats.org/officeDocument/2006/relationships/webSettings" Target="webSettings.xml"/><Relationship Id="rId7" Type="http://schemas.openxmlformats.org/officeDocument/2006/relationships/hyperlink" Target="https://historiek.net/johan-thorbecke-grondlegger-parlementaire-democratie/11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iek.net/johan-thorbecke-grondlegger-parlementaire-democratie/112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2.wp.com/historiek.net/wp-content/uploads-phistor1/2008/09/Aletta-Jacobs-Geheugen-van-Nederland-e1453731982298.jpg"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Joyce</cp:lastModifiedBy>
  <cp:revision>3</cp:revision>
  <dcterms:created xsi:type="dcterms:W3CDTF">2017-11-01T08:21:00Z</dcterms:created>
  <dcterms:modified xsi:type="dcterms:W3CDTF">2017-11-05T17:14:00Z</dcterms:modified>
</cp:coreProperties>
</file>