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D8AF" w14:textId="1E4D68F9" w:rsidR="00415F73" w:rsidRPr="00783CF7" w:rsidRDefault="00E57163" w:rsidP="00783CF7">
      <w:pPr>
        <w:pStyle w:val="Kop2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Madelief Feenstra</w:t>
      </w:r>
      <w:r w:rsidR="00783CF7">
        <w:rPr>
          <w:sz w:val="24"/>
          <w:szCs w:val="24"/>
          <w:lang w:val="nl-NL"/>
        </w:rPr>
        <w:t xml:space="preserve"> | </w:t>
      </w:r>
      <w:r w:rsidR="00A3259D">
        <w:rPr>
          <w:lang w:val="nl-NL"/>
        </w:rPr>
        <w:t xml:space="preserve">Suggesties </w:t>
      </w:r>
      <w:r w:rsidR="00783CF7">
        <w:rPr>
          <w:lang w:val="nl-NL"/>
        </w:rPr>
        <w:t>v</w:t>
      </w:r>
      <w:r w:rsidR="00A3259D">
        <w:rPr>
          <w:lang w:val="nl-NL"/>
        </w:rPr>
        <w:t>oor docenten</w:t>
      </w:r>
      <w:r w:rsidR="00783CF7">
        <w:rPr>
          <w:lang w:val="nl-NL"/>
        </w:rPr>
        <w:t xml:space="preserve"> | Multiperspectiviteit Amerika, Britse Rijk</w:t>
      </w:r>
    </w:p>
    <w:p w14:paraId="7D9BF0C5" w14:textId="77777777" w:rsidR="00783CF7" w:rsidRPr="00783CF7" w:rsidRDefault="00FF4754" w:rsidP="00783CF7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r w:rsidRPr="00783CF7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Maak tijd vrij in een les </w:t>
      </w:r>
      <w:r w:rsidR="00783CF7" w:rsidRPr="00783CF7">
        <w:rPr>
          <w:rFonts w:asciiTheme="majorHAnsi" w:hAnsiTheme="majorHAnsi" w:cstheme="majorHAnsi"/>
          <w:iCs/>
          <w:sz w:val="24"/>
          <w:szCs w:val="24"/>
          <w:lang w:val="nl-NL"/>
        </w:rPr>
        <w:t>tijdens de Historische Context</w:t>
      </w:r>
      <w:r w:rsidRPr="00783CF7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</w:t>
      </w:r>
      <w:r w:rsidR="00783CF7" w:rsidRPr="00783CF7">
        <w:rPr>
          <w:rFonts w:asciiTheme="majorHAnsi" w:hAnsiTheme="majorHAnsi" w:cstheme="majorHAnsi"/>
          <w:iCs/>
          <w:sz w:val="24"/>
          <w:szCs w:val="24"/>
          <w:lang w:val="nl-NL"/>
        </w:rPr>
        <w:t>‘</w:t>
      </w:r>
      <w:r w:rsidRPr="00783CF7">
        <w:rPr>
          <w:rFonts w:asciiTheme="majorHAnsi" w:hAnsiTheme="majorHAnsi" w:cstheme="majorHAnsi"/>
          <w:iCs/>
          <w:sz w:val="24"/>
          <w:szCs w:val="24"/>
          <w:lang w:val="nl-NL"/>
        </w:rPr>
        <w:t>Britse Rijk</w:t>
      </w:r>
      <w:r w:rsidR="00783CF7" w:rsidRPr="00783CF7">
        <w:rPr>
          <w:rFonts w:asciiTheme="majorHAnsi" w:hAnsiTheme="majorHAnsi" w:cstheme="majorHAnsi"/>
          <w:iCs/>
          <w:sz w:val="24"/>
          <w:szCs w:val="24"/>
          <w:lang w:val="nl-NL"/>
        </w:rPr>
        <w:t>’</w:t>
      </w:r>
      <w:r w:rsidRPr="00783CF7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om </w:t>
      </w:r>
      <w:r w:rsidR="00981D51" w:rsidRPr="00783CF7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samen met leerlingen na te denken over het perspectief van de inheemse bevolking. Wellicht kan dit gekoppeld worden aan kenmerkende aspect 18: “Het begin van Europese overzeese expansie,” dan past het ook in een wat algemenere les. </w:t>
      </w:r>
    </w:p>
    <w:p w14:paraId="76168B0C" w14:textId="44AF05F8" w:rsidR="00783CF7" w:rsidRDefault="00981D51" w:rsidP="00783CF7">
      <w:pPr>
        <w:pStyle w:val="Lijstaline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Laat leerlingen aan de slag gaan met </w:t>
      </w:r>
      <w:r w:rsidR="00783CF7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(Engelstalige) 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>tekstbronnen van zowel ontdekkingsreizigers en kolonisten als stamhoofden</w:t>
      </w:r>
      <w:r w:rsidR="00783CF7">
        <w:rPr>
          <w:rFonts w:asciiTheme="majorHAnsi" w:hAnsiTheme="majorHAnsi" w:cstheme="majorHAnsi"/>
          <w:iCs/>
          <w:sz w:val="24"/>
          <w:szCs w:val="24"/>
          <w:lang w:val="nl-NL"/>
        </w:rPr>
        <w:t>.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</w:t>
      </w:r>
    </w:p>
    <w:p w14:paraId="6E5320CC" w14:textId="34CCE85C" w:rsidR="00981D51" w:rsidRPr="00783CF7" w:rsidRDefault="00783CF7" w:rsidP="00783CF7">
      <w:pPr>
        <w:pStyle w:val="Lijstalinea"/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hyperlink r:id="rId8" w:history="1">
        <w:r w:rsidRPr="00783CF7">
          <w:rPr>
            <w:rStyle w:val="Hyperlink"/>
            <w:rFonts w:asciiTheme="majorHAnsi" w:hAnsiTheme="majorHAnsi" w:cstheme="majorHAnsi"/>
            <w:iCs/>
            <w:sz w:val="24"/>
            <w:szCs w:val="24"/>
            <w:lang w:val="nl-NL"/>
          </w:rPr>
          <w:t>http://nationalhumanitiescenter.org/pds/becomingamer/peoples/text3/indianscolonists.pdf</w:t>
        </w:r>
      </w:hyperlink>
      <w:r w:rsidRPr="00783CF7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. </w:t>
      </w:r>
      <w:proofErr w:type="spellStart"/>
      <w:r w:rsidR="00981D51" w:rsidRPr="00783CF7">
        <w:rPr>
          <w:rFonts w:asciiTheme="majorHAnsi" w:hAnsiTheme="majorHAnsi" w:cstheme="majorHAnsi"/>
          <w:iCs/>
          <w:sz w:val="24"/>
          <w:szCs w:val="24"/>
        </w:rPr>
        <w:t>Een</w:t>
      </w:r>
      <w:proofErr w:type="spellEnd"/>
      <w:r w:rsidR="00981D51" w:rsidRPr="00783CF7">
        <w:rPr>
          <w:rFonts w:asciiTheme="majorHAnsi" w:hAnsiTheme="majorHAnsi" w:cstheme="majorHAnsi"/>
          <w:iCs/>
          <w:sz w:val="24"/>
          <w:szCs w:val="24"/>
        </w:rPr>
        <w:t xml:space="preserve"> </w:t>
      </w:r>
      <w:proofErr w:type="spellStart"/>
      <w:r w:rsidR="00981D51" w:rsidRPr="00783CF7">
        <w:rPr>
          <w:rFonts w:asciiTheme="majorHAnsi" w:hAnsiTheme="majorHAnsi" w:cstheme="majorHAnsi"/>
          <w:iCs/>
          <w:sz w:val="24"/>
          <w:szCs w:val="24"/>
        </w:rPr>
        <w:t>voorbeeld</w:t>
      </w:r>
      <w:proofErr w:type="spellEnd"/>
      <w:r w:rsidR="00981D51" w:rsidRPr="00783CF7">
        <w:rPr>
          <w:rFonts w:asciiTheme="majorHAnsi" w:hAnsiTheme="majorHAnsi" w:cstheme="majorHAnsi"/>
          <w:iCs/>
          <w:sz w:val="24"/>
          <w:szCs w:val="24"/>
        </w:rPr>
        <w:t xml:space="preserve"> van het </w:t>
      </w:r>
      <w:proofErr w:type="spellStart"/>
      <w:r w:rsidR="00981D51" w:rsidRPr="00783CF7">
        <w:rPr>
          <w:rFonts w:asciiTheme="majorHAnsi" w:hAnsiTheme="majorHAnsi" w:cstheme="majorHAnsi"/>
          <w:iCs/>
          <w:sz w:val="24"/>
          <w:szCs w:val="24"/>
        </w:rPr>
        <w:t>Amerikaanse</w:t>
      </w:r>
      <w:proofErr w:type="spellEnd"/>
      <w:r w:rsidR="00981D51" w:rsidRPr="00783CF7">
        <w:rPr>
          <w:rFonts w:asciiTheme="majorHAnsi" w:hAnsiTheme="majorHAnsi" w:cstheme="majorHAnsi"/>
          <w:iCs/>
          <w:sz w:val="24"/>
          <w:szCs w:val="24"/>
        </w:rPr>
        <w:t xml:space="preserve"> National Humanities Center Resource Toolbox</w:t>
      </w:r>
      <w:r>
        <w:rPr>
          <w:rFonts w:asciiTheme="majorHAnsi" w:hAnsiTheme="majorHAnsi" w:cstheme="majorHAnsi"/>
          <w:iCs/>
          <w:sz w:val="24"/>
          <w:szCs w:val="24"/>
        </w:rPr>
        <w:t xml:space="preserve"> is</w:t>
      </w:r>
      <w:r w:rsidR="006B2CBE" w:rsidRPr="00783CF7">
        <w:rPr>
          <w:rFonts w:asciiTheme="majorHAnsi" w:hAnsiTheme="majorHAnsi" w:cstheme="majorHAnsi"/>
          <w:iCs/>
          <w:sz w:val="24"/>
          <w:szCs w:val="24"/>
        </w:rPr>
        <w:t xml:space="preserve"> “European Americans and Native Americans View Each Other, 1700-1775”. </w:t>
      </w:r>
    </w:p>
    <w:p w14:paraId="1CDAC205" w14:textId="2FEE8F71" w:rsidR="006B2CBE" w:rsidRDefault="00783CF7" w:rsidP="00783CF7">
      <w:pPr>
        <w:pStyle w:val="Lijstaline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r>
        <w:rPr>
          <w:rFonts w:asciiTheme="majorHAnsi" w:hAnsiTheme="majorHAnsi" w:cstheme="majorHAnsi"/>
          <w:iCs/>
          <w:sz w:val="24"/>
          <w:szCs w:val="24"/>
          <w:lang w:val="nl-NL"/>
        </w:rPr>
        <w:t>B</w:t>
      </w:r>
      <w:r w:rsidR="00981D51">
        <w:rPr>
          <w:rFonts w:asciiTheme="majorHAnsi" w:hAnsiTheme="majorHAnsi" w:cstheme="majorHAnsi"/>
          <w:iCs/>
          <w:sz w:val="24"/>
          <w:szCs w:val="24"/>
          <w:lang w:val="nl-NL"/>
        </w:rPr>
        <w:t>eeldmateriaal</w:t>
      </w:r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zoals schilderijen uit de 19</w:t>
      </w:r>
      <w:r w:rsidR="006B2CBE" w:rsidRPr="006B2CBE">
        <w:rPr>
          <w:rFonts w:asciiTheme="majorHAnsi" w:hAnsiTheme="majorHAnsi" w:cstheme="majorHAnsi"/>
          <w:iCs/>
          <w:sz w:val="24"/>
          <w:szCs w:val="24"/>
          <w:vertAlign w:val="superscript"/>
          <w:lang w:val="nl-NL"/>
        </w:rPr>
        <w:t>e</w:t>
      </w:r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eeuw.</w:t>
      </w:r>
    </w:p>
    <w:p w14:paraId="2C59CD75" w14:textId="4DD5B786" w:rsidR="006B2CBE" w:rsidRPr="006B2CBE" w:rsidRDefault="00783CF7" w:rsidP="00783CF7">
      <w:pPr>
        <w:pStyle w:val="Lijstalinea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r>
        <w:rPr>
          <w:rFonts w:asciiTheme="majorHAnsi" w:hAnsiTheme="majorHAnsi" w:cstheme="majorHAnsi"/>
          <w:iCs/>
          <w:sz w:val="24"/>
          <w:szCs w:val="24"/>
          <w:lang w:val="nl-NL"/>
        </w:rPr>
        <w:t>Maak</w:t>
      </w:r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een verbinding </w:t>
      </w:r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>met het heden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>.</w:t>
      </w:r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Native </w:t>
      </w:r>
      <w:proofErr w:type="spellStart"/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>Americans</w:t>
      </w:r>
      <w:proofErr w:type="spellEnd"/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bestaan nog steeds, en het is belangrijk om dat te benoemen, want door de geschiedenisboeken en de afstand die Nederlanders hebben tot Amerika maakt dat veel leerlingen dit 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>niet bewust zij</w:t>
      </w:r>
      <w:r w:rsid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n. </w:t>
      </w:r>
    </w:p>
    <w:p w14:paraId="0D62086B" w14:textId="77777777" w:rsidR="006B2CBE" w:rsidRDefault="006B2CBE" w:rsidP="00783CF7">
      <w:pPr>
        <w:pStyle w:val="Lijstalinea"/>
        <w:numPr>
          <w:ilvl w:val="1"/>
          <w:numId w:val="23"/>
        </w:num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Nationale feestdagen: Amerikanen vieren zowel Columbus Day als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Thanksgiving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>. Beide feestdagen vormen een mooi aanknopingspunt om multiperspectiviteit (drie temporele kaders van Wansink) te behandelen in een les.</w:t>
      </w:r>
    </w:p>
    <w:p w14:paraId="04E9B6EF" w14:textId="11FE4CBA" w:rsidR="006B2CBE" w:rsidRDefault="006B2CBE" w:rsidP="00783CF7">
      <w:pPr>
        <w:pStyle w:val="Lijstalinea"/>
        <w:numPr>
          <w:ilvl w:val="2"/>
          <w:numId w:val="23"/>
        </w:num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proofErr w:type="spell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Thanksgiving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: </w:t>
      </w:r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De nationale feestdag werd waarschijnlijk door president Abraham Lincoln in het leven geroepen tijdens de Amerikaanse Burgeroorlog, waarop werd teruggegrepen op een verder verleden, waarin Europees-Amerikanen en Native </w:t>
      </w:r>
      <w:proofErr w:type="spell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Americans</w:t>
      </w:r>
      <w:proofErr w:type="spellEnd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hun verschillen opzijzetten en samen “brood breken”. </w:t>
      </w:r>
      <w:proofErr w:type="spell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Thanksgiving</w:t>
      </w:r>
      <w:proofErr w:type="spellEnd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is een nationale mythe, historici hebben meermaals aangegeven wat er allemaal niet historisch van waar is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>.</w:t>
      </w:r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Het leeft echter voort in de “</w:t>
      </w:r>
      <w:proofErr w:type="spell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collective</w:t>
      </w:r>
      <w:proofErr w:type="spellEnd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</w:t>
      </w:r>
      <w:proofErr w:type="spell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imagination</w:t>
      </w:r>
      <w:proofErr w:type="spellEnd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” van Amerikanen. Maar sinds de jaren </w:t>
      </w:r>
      <w:r w:rsidR="00FC52E9">
        <w:rPr>
          <w:rFonts w:asciiTheme="majorHAnsi" w:hAnsiTheme="majorHAnsi" w:cstheme="majorHAnsi"/>
          <w:iCs/>
          <w:sz w:val="24"/>
          <w:szCs w:val="24"/>
          <w:lang w:val="nl-NL"/>
        </w:rPr>
        <w:t>‘</w:t>
      </w:r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70 komen er steeds luidere geluiden van Native </w:t>
      </w:r>
      <w:proofErr w:type="spell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Americans</w:t>
      </w:r>
      <w:proofErr w:type="spellEnd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die aangeven dat dit niet een dag is om positief te gedenken, maar juist voor </w:t>
      </w:r>
      <w:proofErr w:type="gramStart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>hun</w:t>
      </w:r>
      <w:proofErr w:type="gramEnd"/>
      <w:r w:rsidRPr="006B2CBE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een pijnlijke herinnering is aan de invasie van hun land en hun onderdrukking.</w:t>
      </w:r>
      <w:r w:rsidR="00CA2926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</w:t>
      </w:r>
    </w:p>
    <w:p w14:paraId="31D36476" w14:textId="0E4B67C4" w:rsidR="00CA2926" w:rsidRDefault="00CA2926" w:rsidP="00783CF7">
      <w:pPr>
        <w:pStyle w:val="Lijstalinea"/>
        <w:numPr>
          <w:ilvl w:val="2"/>
          <w:numId w:val="23"/>
        </w:numPr>
        <w:spacing w:line="360" w:lineRule="auto"/>
        <w:rPr>
          <w:rFonts w:asciiTheme="majorHAnsi" w:hAnsiTheme="majorHAnsi" w:cstheme="majorHAnsi"/>
          <w:iCs/>
          <w:sz w:val="24"/>
          <w:szCs w:val="24"/>
          <w:lang w:val="nl-NL"/>
        </w:rPr>
      </w:pP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Contrasteer schilderijen van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Thanksgiving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uit de 19</w:t>
      </w:r>
      <w:r w:rsidRPr="00CA2926">
        <w:rPr>
          <w:rFonts w:asciiTheme="majorHAnsi" w:hAnsiTheme="majorHAnsi" w:cstheme="majorHAnsi"/>
          <w:iCs/>
          <w:sz w:val="24"/>
          <w:szCs w:val="24"/>
          <w:vertAlign w:val="superscript"/>
          <w:lang w:val="nl-NL"/>
        </w:rPr>
        <w:t>e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eeuw met informatie over het perspectief van hedendaagse </w:t>
      </w:r>
      <w:r w:rsidR="00FC52E9" w:rsidRPr="00FC52E9">
        <w:rPr>
          <w:rFonts w:asciiTheme="majorHAnsi" w:hAnsiTheme="majorHAnsi" w:cstheme="majorHAnsi"/>
          <w:i/>
          <w:sz w:val="24"/>
          <w:szCs w:val="24"/>
          <w:lang w:val="nl-NL"/>
        </w:rPr>
        <w:t>nativ</w:t>
      </w:r>
      <w:r w:rsidRPr="00FC52E9">
        <w:rPr>
          <w:rFonts w:asciiTheme="majorHAnsi" w:hAnsiTheme="majorHAnsi" w:cstheme="majorHAnsi"/>
          <w:i/>
          <w:sz w:val="24"/>
          <w:szCs w:val="24"/>
          <w:lang w:val="nl-NL"/>
        </w:rPr>
        <w:t>e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jongeren over deze feestdag (door middel van een nieuws artikel of een YouTube 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lastRenderedPageBreak/>
        <w:t xml:space="preserve">filmpje). </w:t>
      </w:r>
      <w:r w:rsidR="00FC52E9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Hier </w:t>
      </w:r>
      <w:r>
        <w:rPr>
          <w:rFonts w:asciiTheme="majorHAnsi" w:hAnsiTheme="majorHAnsi" w:cstheme="majorHAnsi"/>
          <w:iCs/>
          <w:sz w:val="24"/>
          <w:szCs w:val="24"/>
          <w:lang w:val="nl-NL"/>
        </w:rPr>
        <w:t>een speech online van Frank James (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Wampanoag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) uit 1970, die hij </w:t>
      </w:r>
      <w:r w:rsidR="00E63760">
        <w:rPr>
          <w:rFonts w:asciiTheme="majorHAnsi" w:hAnsiTheme="majorHAnsi" w:cstheme="majorHAnsi"/>
          <w:iCs/>
          <w:sz w:val="24"/>
          <w:szCs w:val="24"/>
          <w:lang w:val="nl-NL"/>
        </w:rPr>
        <w:t>voor het 350</w:t>
      </w:r>
      <w:r w:rsidR="00E63760" w:rsidRPr="00E63760">
        <w:rPr>
          <w:rFonts w:asciiTheme="majorHAnsi" w:hAnsiTheme="majorHAnsi" w:cstheme="majorHAnsi"/>
          <w:iCs/>
          <w:sz w:val="24"/>
          <w:szCs w:val="24"/>
          <w:vertAlign w:val="superscript"/>
          <w:lang w:val="nl-NL"/>
        </w:rPr>
        <w:t>e</w:t>
      </w:r>
      <w:r w:rsidR="00E63760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jubileum van de aankomst van de </w:t>
      </w:r>
      <w:proofErr w:type="spellStart"/>
      <w:r w:rsidR="00E63760">
        <w:rPr>
          <w:rFonts w:asciiTheme="majorHAnsi" w:hAnsiTheme="majorHAnsi" w:cstheme="majorHAnsi"/>
          <w:iCs/>
          <w:sz w:val="24"/>
          <w:szCs w:val="24"/>
          <w:lang w:val="nl-NL"/>
        </w:rPr>
        <w:t>Pilgrims</w:t>
      </w:r>
      <w:proofErr w:type="spellEnd"/>
      <w:r w:rsidR="00E63760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in New England had geschreven maar niet mocht voordragen van de organisators. </w:t>
      </w:r>
      <w:hyperlink r:id="rId9" w:history="1">
        <w:r w:rsidR="00E63760" w:rsidRPr="009C5724">
          <w:rPr>
            <w:rStyle w:val="Hyperlink"/>
            <w:rFonts w:asciiTheme="majorHAnsi" w:hAnsiTheme="majorHAnsi" w:cstheme="majorHAnsi"/>
            <w:iCs/>
            <w:sz w:val="24"/>
            <w:szCs w:val="24"/>
            <w:lang w:val="nl-NL"/>
          </w:rPr>
          <w:t>http://www.uaine.org/suppressed_speech.htm</w:t>
        </w:r>
      </w:hyperlink>
      <w:r w:rsidR="00E63760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. </w:t>
      </w:r>
    </w:p>
    <w:p w14:paraId="1DA1BF9D" w14:textId="46B11BAD" w:rsidR="00E63760" w:rsidRPr="006B2CBE" w:rsidRDefault="00E63760" w:rsidP="00783CF7">
      <w:pPr>
        <w:pStyle w:val="Lijstalinea"/>
        <w:numPr>
          <w:ilvl w:val="2"/>
          <w:numId w:val="23"/>
        </w:numPr>
        <w:spacing w:line="360" w:lineRule="auto"/>
        <w:rPr>
          <w:rFonts w:asciiTheme="majorHAnsi" w:hAnsiTheme="majorHAnsi" w:cstheme="majorHAnsi"/>
          <w:iCs/>
          <w:sz w:val="24"/>
          <w:szCs w:val="24"/>
          <w:lang w:val="nl-NL"/>
        </w:rPr>
      </w:pPr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Vragen die leidend kunnen zijn: Wat vieren Amerikanen met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Thanksgiving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? Waarom kiezen sommige Native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Americans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ervoor om deze dag niet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Thanksgiving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te vieren, maar een ‘National Day of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Mourning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>’?</w:t>
      </w:r>
    </w:p>
    <w:p w14:paraId="0A8378FF" w14:textId="7213640C" w:rsidR="006B2CBE" w:rsidRPr="006B2CBE" w:rsidRDefault="006B2CBE" w:rsidP="00783CF7">
      <w:pPr>
        <w:pStyle w:val="Lijstalinea"/>
        <w:numPr>
          <w:ilvl w:val="1"/>
          <w:numId w:val="23"/>
        </w:num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Pilgrim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</w:t>
      </w:r>
      <w:proofErr w:type="spellStart"/>
      <w:r>
        <w:rPr>
          <w:rFonts w:asciiTheme="majorHAnsi" w:hAnsiTheme="majorHAnsi" w:cstheme="majorHAnsi"/>
          <w:iCs/>
          <w:sz w:val="24"/>
          <w:szCs w:val="24"/>
          <w:lang w:val="nl-NL"/>
        </w:rPr>
        <w:t>Fathers</w:t>
      </w:r>
      <w:proofErr w:type="spellEnd"/>
      <w:r>
        <w:rPr>
          <w:rFonts w:asciiTheme="majorHAnsi" w:hAnsiTheme="majorHAnsi" w:cstheme="majorHAnsi"/>
          <w:iCs/>
          <w:sz w:val="24"/>
          <w:szCs w:val="24"/>
          <w:lang w:val="nl-NL"/>
        </w:rPr>
        <w:t xml:space="preserve"> en 1620: </w:t>
      </w:r>
      <w:r w:rsidR="00CA2926">
        <w:rPr>
          <w:rFonts w:asciiTheme="majorHAnsi" w:hAnsiTheme="majorHAnsi" w:cstheme="majorHAnsi"/>
          <w:iCs/>
          <w:sz w:val="24"/>
          <w:szCs w:val="24"/>
          <w:lang w:val="nl-NL"/>
        </w:rPr>
        <w:t>Laat leerlingen voorbeelden zien van andere koloniën, zoals Jamestown (1607) en gebruik dit als beginpunt voor een les/discussie/opdracht/reflectie over waarom juist deze groep en dit jaartal zo herinnerd wordt/belangrijk wordt gezien</w:t>
      </w:r>
      <w:r w:rsidR="00E63760">
        <w:rPr>
          <w:rFonts w:asciiTheme="majorHAnsi" w:hAnsiTheme="majorHAnsi" w:cstheme="majorHAnsi"/>
          <w:iCs/>
          <w:sz w:val="24"/>
          <w:szCs w:val="24"/>
          <w:lang w:val="nl-NL"/>
        </w:rPr>
        <w:t xml:space="preserve">. </w:t>
      </w:r>
    </w:p>
    <w:p w14:paraId="3C8A5C84" w14:textId="77777777" w:rsidR="00A3259D" w:rsidRPr="003747C4" w:rsidRDefault="00A3259D" w:rsidP="00415F73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</w:p>
    <w:p w14:paraId="215FEC13" w14:textId="137FA0C7" w:rsidR="00A3259D" w:rsidRDefault="00A3259D" w:rsidP="00415F73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</w:p>
    <w:p w14:paraId="2247BF79" w14:textId="35893BE1" w:rsidR="00E63760" w:rsidRDefault="00E63760" w:rsidP="00415F73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</w:p>
    <w:p w14:paraId="5D5D592A" w14:textId="15ED10EC" w:rsidR="008040B0" w:rsidRPr="00783CF7" w:rsidRDefault="008040B0" w:rsidP="00783CF7">
      <w:pPr>
        <w:spacing w:line="360" w:lineRule="auto"/>
        <w:jc w:val="both"/>
        <w:rPr>
          <w:rFonts w:asciiTheme="majorHAnsi" w:hAnsiTheme="majorHAnsi" w:cstheme="majorHAnsi"/>
          <w:iCs/>
          <w:sz w:val="24"/>
          <w:szCs w:val="24"/>
          <w:lang w:val="nl-NL"/>
        </w:rPr>
      </w:pPr>
    </w:p>
    <w:p w14:paraId="68B3C08E" w14:textId="77777777" w:rsidR="008040B0" w:rsidRPr="006B2CBE" w:rsidRDefault="008040B0" w:rsidP="00CA7DAF">
      <w:pPr>
        <w:spacing w:line="360" w:lineRule="auto"/>
        <w:rPr>
          <w:rFonts w:asciiTheme="majorHAnsi" w:hAnsiTheme="majorHAnsi" w:cstheme="majorHAnsi"/>
          <w:i/>
          <w:iCs/>
          <w:sz w:val="24"/>
          <w:szCs w:val="24"/>
          <w:lang w:val="nl-NL"/>
        </w:rPr>
      </w:pPr>
    </w:p>
    <w:p w14:paraId="5B7F077D" w14:textId="77777777" w:rsidR="002079FD" w:rsidRPr="002079FD" w:rsidRDefault="002079FD" w:rsidP="002079FD">
      <w:pPr>
        <w:spacing w:line="360" w:lineRule="auto"/>
        <w:rPr>
          <w:rFonts w:asciiTheme="majorHAnsi" w:hAnsiTheme="majorHAnsi" w:cstheme="majorHAnsi"/>
          <w:sz w:val="24"/>
          <w:szCs w:val="24"/>
          <w:lang w:val="nl-NL"/>
        </w:rPr>
      </w:pPr>
    </w:p>
    <w:sectPr w:rsidR="002079FD" w:rsidRPr="002079FD" w:rsidSect="0058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2A13" w14:textId="77777777" w:rsidR="000879A5" w:rsidRDefault="000879A5" w:rsidP="001030F8">
      <w:pPr>
        <w:spacing w:after="0" w:line="240" w:lineRule="auto"/>
      </w:pPr>
      <w:r>
        <w:separator/>
      </w:r>
    </w:p>
  </w:endnote>
  <w:endnote w:type="continuationSeparator" w:id="0">
    <w:p w14:paraId="18CB3B6E" w14:textId="77777777" w:rsidR="000879A5" w:rsidRDefault="000879A5" w:rsidP="0010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9667" w14:textId="77777777" w:rsidR="000879A5" w:rsidRDefault="000879A5" w:rsidP="001030F8">
      <w:pPr>
        <w:spacing w:after="0" w:line="240" w:lineRule="auto"/>
      </w:pPr>
      <w:r>
        <w:separator/>
      </w:r>
    </w:p>
  </w:footnote>
  <w:footnote w:type="continuationSeparator" w:id="0">
    <w:p w14:paraId="48314D83" w14:textId="77777777" w:rsidR="000879A5" w:rsidRDefault="000879A5" w:rsidP="00103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567A"/>
    <w:multiLevelType w:val="hybridMultilevel"/>
    <w:tmpl w:val="C9E25D64"/>
    <w:lvl w:ilvl="0" w:tplc="EBD0202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C0E2D"/>
    <w:multiLevelType w:val="hybridMultilevel"/>
    <w:tmpl w:val="BDAACBCC"/>
    <w:lvl w:ilvl="0" w:tplc="E65A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2CB6"/>
    <w:multiLevelType w:val="hybridMultilevel"/>
    <w:tmpl w:val="F2B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666EB"/>
    <w:multiLevelType w:val="hybridMultilevel"/>
    <w:tmpl w:val="2AA6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86D"/>
    <w:multiLevelType w:val="hybridMultilevel"/>
    <w:tmpl w:val="6A68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B5DAA"/>
    <w:multiLevelType w:val="hybridMultilevel"/>
    <w:tmpl w:val="C67898AC"/>
    <w:lvl w:ilvl="0" w:tplc="375ABF5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47C2"/>
    <w:multiLevelType w:val="hybridMultilevel"/>
    <w:tmpl w:val="8D8E201A"/>
    <w:lvl w:ilvl="0" w:tplc="20606FC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74D26"/>
    <w:multiLevelType w:val="hybridMultilevel"/>
    <w:tmpl w:val="37D6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15EFD"/>
    <w:multiLevelType w:val="hybridMultilevel"/>
    <w:tmpl w:val="CAA0D0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18F7"/>
    <w:multiLevelType w:val="hybridMultilevel"/>
    <w:tmpl w:val="4B103630"/>
    <w:lvl w:ilvl="0" w:tplc="C6F08712">
      <w:start w:val="1"/>
      <w:numFmt w:val="decimal"/>
      <w:lvlText w:val="(%1)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F730B"/>
    <w:multiLevelType w:val="hybridMultilevel"/>
    <w:tmpl w:val="A2644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3ADB"/>
    <w:multiLevelType w:val="hybridMultilevel"/>
    <w:tmpl w:val="5D2C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952C1"/>
    <w:multiLevelType w:val="hybridMultilevel"/>
    <w:tmpl w:val="1220DD08"/>
    <w:lvl w:ilvl="0" w:tplc="6CBCF89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C4535"/>
    <w:multiLevelType w:val="hybridMultilevel"/>
    <w:tmpl w:val="4FCEE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1CF3"/>
    <w:multiLevelType w:val="hybridMultilevel"/>
    <w:tmpl w:val="F594E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549"/>
    <w:multiLevelType w:val="hybridMultilevel"/>
    <w:tmpl w:val="8278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1558F"/>
    <w:multiLevelType w:val="hybridMultilevel"/>
    <w:tmpl w:val="0DFA98DE"/>
    <w:lvl w:ilvl="0" w:tplc="C4E2AE4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4506D"/>
    <w:multiLevelType w:val="hybridMultilevel"/>
    <w:tmpl w:val="4D169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544DE"/>
    <w:multiLevelType w:val="hybridMultilevel"/>
    <w:tmpl w:val="B8264244"/>
    <w:lvl w:ilvl="0" w:tplc="C5A01D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94EC9"/>
    <w:multiLevelType w:val="hybridMultilevel"/>
    <w:tmpl w:val="651450D6"/>
    <w:lvl w:ilvl="0" w:tplc="C5A01D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B78E6"/>
    <w:multiLevelType w:val="hybridMultilevel"/>
    <w:tmpl w:val="C922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A2382"/>
    <w:multiLevelType w:val="hybridMultilevel"/>
    <w:tmpl w:val="C0AE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D70A7"/>
    <w:multiLevelType w:val="hybridMultilevel"/>
    <w:tmpl w:val="FAF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2"/>
  </w:num>
  <w:num w:numId="4">
    <w:abstractNumId w:val="1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15"/>
  </w:num>
  <w:num w:numId="10">
    <w:abstractNumId w:val="16"/>
  </w:num>
  <w:num w:numId="11">
    <w:abstractNumId w:val="1"/>
  </w:num>
  <w:num w:numId="12">
    <w:abstractNumId w:val="12"/>
  </w:num>
  <w:num w:numId="13">
    <w:abstractNumId w:val="17"/>
  </w:num>
  <w:num w:numId="14">
    <w:abstractNumId w:val="21"/>
  </w:num>
  <w:num w:numId="15">
    <w:abstractNumId w:val="19"/>
  </w:num>
  <w:num w:numId="16">
    <w:abstractNumId w:val="13"/>
  </w:num>
  <w:num w:numId="17">
    <w:abstractNumId w:val="10"/>
  </w:num>
  <w:num w:numId="18">
    <w:abstractNumId w:val="8"/>
  </w:num>
  <w:num w:numId="19">
    <w:abstractNumId w:val="3"/>
  </w:num>
  <w:num w:numId="20">
    <w:abstractNumId w:val="20"/>
  </w:num>
  <w:num w:numId="21">
    <w:abstractNumId w:val="7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5E"/>
    <w:rsid w:val="00004720"/>
    <w:rsid w:val="00007F47"/>
    <w:rsid w:val="00035450"/>
    <w:rsid w:val="00077861"/>
    <w:rsid w:val="0008404E"/>
    <w:rsid w:val="000879A5"/>
    <w:rsid w:val="00091AAF"/>
    <w:rsid w:val="000950FB"/>
    <w:rsid w:val="000C3745"/>
    <w:rsid w:val="000E3337"/>
    <w:rsid w:val="000F500E"/>
    <w:rsid w:val="001021D1"/>
    <w:rsid w:val="001030F8"/>
    <w:rsid w:val="00112EAC"/>
    <w:rsid w:val="00116521"/>
    <w:rsid w:val="00116542"/>
    <w:rsid w:val="001315CE"/>
    <w:rsid w:val="00133745"/>
    <w:rsid w:val="001338F6"/>
    <w:rsid w:val="0014418C"/>
    <w:rsid w:val="001756F8"/>
    <w:rsid w:val="0018478E"/>
    <w:rsid w:val="001911E1"/>
    <w:rsid w:val="002079FD"/>
    <w:rsid w:val="00214E79"/>
    <w:rsid w:val="002262AC"/>
    <w:rsid w:val="00237AF9"/>
    <w:rsid w:val="00244325"/>
    <w:rsid w:val="0025158D"/>
    <w:rsid w:val="00265BC4"/>
    <w:rsid w:val="00293177"/>
    <w:rsid w:val="002943FD"/>
    <w:rsid w:val="00296EAC"/>
    <w:rsid w:val="002A18CA"/>
    <w:rsid w:val="002A6F77"/>
    <w:rsid w:val="002B0D25"/>
    <w:rsid w:val="002B1F69"/>
    <w:rsid w:val="002B321E"/>
    <w:rsid w:val="002C10CA"/>
    <w:rsid w:val="002C383C"/>
    <w:rsid w:val="00310F5F"/>
    <w:rsid w:val="00327B6D"/>
    <w:rsid w:val="003449AA"/>
    <w:rsid w:val="003601CF"/>
    <w:rsid w:val="003747C4"/>
    <w:rsid w:val="003F068A"/>
    <w:rsid w:val="003F35B2"/>
    <w:rsid w:val="00415F73"/>
    <w:rsid w:val="004200EA"/>
    <w:rsid w:val="004209B8"/>
    <w:rsid w:val="00424477"/>
    <w:rsid w:val="00425BDA"/>
    <w:rsid w:val="00435190"/>
    <w:rsid w:val="00444597"/>
    <w:rsid w:val="004533F7"/>
    <w:rsid w:val="00473CA2"/>
    <w:rsid w:val="0048319A"/>
    <w:rsid w:val="00494669"/>
    <w:rsid w:val="004967CC"/>
    <w:rsid w:val="004E3195"/>
    <w:rsid w:val="004F4DF5"/>
    <w:rsid w:val="005061E5"/>
    <w:rsid w:val="00511A6F"/>
    <w:rsid w:val="00533451"/>
    <w:rsid w:val="005547F7"/>
    <w:rsid w:val="00556D6F"/>
    <w:rsid w:val="005826C9"/>
    <w:rsid w:val="00593B52"/>
    <w:rsid w:val="005A00B4"/>
    <w:rsid w:val="005C3C22"/>
    <w:rsid w:val="005D048B"/>
    <w:rsid w:val="005D4232"/>
    <w:rsid w:val="005D58A1"/>
    <w:rsid w:val="005D5F83"/>
    <w:rsid w:val="005F7655"/>
    <w:rsid w:val="0062463C"/>
    <w:rsid w:val="00627D77"/>
    <w:rsid w:val="00627D93"/>
    <w:rsid w:val="00633CAB"/>
    <w:rsid w:val="00666F64"/>
    <w:rsid w:val="0067099E"/>
    <w:rsid w:val="00673C9E"/>
    <w:rsid w:val="0067760D"/>
    <w:rsid w:val="00687F1B"/>
    <w:rsid w:val="006B2CBE"/>
    <w:rsid w:val="006D22D6"/>
    <w:rsid w:val="006E0142"/>
    <w:rsid w:val="006F61D2"/>
    <w:rsid w:val="006F79B7"/>
    <w:rsid w:val="0070193B"/>
    <w:rsid w:val="00722E1F"/>
    <w:rsid w:val="007235DC"/>
    <w:rsid w:val="0072644A"/>
    <w:rsid w:val="0075240A"/>
    <w:rsid w:val="0077168F"/>
    <w:rsid w:val="00780E42"/>
    <w:rsid w:val="00781705"/>
    <w:rsid w:val="00783CF7"/>
    <w:rsid w:val="007B790F"/>
    <w:rsid w:val="007E0C03"/>
    <w:rsid w:val="007E700F"/>
    <w:rsid w:val="008005C0"/>
    <w:rsid w:val="008040B0"/>
    <w:rsid w:val="00815F77"/>
    <w:rsid w:val="00833878"/>
    <w:rsid w:val="00844E78"/>
    <w:rsid w:val="00861EA7"/>
    <w:rsid w:val="008623FE"/>
    <w:rsid w:val="00877BDC"/>
    <w:rsid w:val="00885670"/>
    <w:rsid w:val="00897BD4"/>
    <w:rsid w:val="008B4409"/>
    <w:rsid w:val="008C0DA0"/>
    <w:rsid w:val="008C1186"/>
    <w:rsid w:val="008D0230"/>
    <w:rsid w:val="008F71C4"/>
    <w:rsid w:val="0091623B"/>
    <w:rsid w:val="009233F6"/>
    <w:rsid w:val="00927D5E"/>
    <w:rsid w:val="009311F7"/>
    <w:rsid w:val="00957543"/>
    <w:rsid w:val="009579EA"/>
    <w:rsid w:val="00957AA2"/>
    <w:rsid w:val="00981D51"/>
    <w:rsid w:val="00981F2B"/>
    <w:rsid w:val="00982F39"/>
    <w:rsid w:val="00986E32"/>
    <w:rsid w:val="00992C96"/>
    <w:rsid w:val="009C520E"/>
    <w:rsid w:val="009D58FD"/>
    <w:rsid w:val="009E122E"/>
    <w:rsid w:val="009F0FB2"/>
    <w:rsid w:val="009F3C78"/>
    <w:rsid w:val="009F79A6"/>
    <w:rsid w:val="00A0615A"/>
    <w:rsid w:val="00A1121F"/>
    <w:rsid w:val="00A1155E"/>
    <w:rsid w:val="00A2619F"/>
    <w:rsid w:val="00A3259D"/>
    <w:rsid w:val="00A56944"/>
    <w:rsid w:val="00A72229"/>
    <w:rsid w:val="00A73627"/>
    <w:rsid w:val="00A73D9D"/>
    <w:rsid w:val="00A77CE7"/>
    <w:rsid w:val="00AE4CAC"/>
    <w:rsid w:val="00AF33A7"/>
    <w:rsid w:val="00B07AFA"/>
    <w:rsid w:val="00B33FC6"/>
    <w:rsid w:val="00B54DAB"/>
    <w:rsid w:val="00B64D10"/>
    <w:rsid w:val="00B74CBB"/>
    <w:rsid w:val="00B949CC"/>
    <w:rsid w:val="00BA71B3"/>
    <w:rsid w:val="00BB0912"/>
    <w:rsid w:val="00BB4535"/>
    <w:rsid w:val="00BD3E65"/>
    <w:rsid w:val="00BF49F9"/>
    <w:rsid w:val="00C110E7"/>
    <w:rsid w:val="00C142DD"/>
    <w:rsid w:val="00C3288C"/>
    <w:rsid w:val="00C33743"/>
    <w:rsid w:val="00C35634"/>
    <w:rsid w:val="00C42E97"/>
    <w:rsid w:val="00C5534D"/>
    <w:rsid w:val="00C5548B"/>
    <w:rsid w:val="00C81944"/>
    <w:rsid w:val="00CA2926"/>
    <w:rsid w:val="00CA39CE"/>
    <w:rsid w:val="00CA7DAF"/>
    <w:rsid w:val="00CB097A"/>
    <w:rsid w:val="00CC31AD"/>
    <w:rsid w:val="00CD1D2F"/>
    <w:rsid w:val="00CD2F96"/>
    <w:rsid w:val="00CD53F4"/>
    <w:rsid w:val="00D1077C"/>
    <w:rsid w:val="00D3667C"/>
    <w:rsid w:val="00D40F44"/>
    <w:rsid w:val="00D42810"/>
    <w:rsid w:val="00D4768A"/>
    <w:rsid w:val="00D82345"/>
    <w:rsid w:val="00D92499"/>
    <w:rsid w:val="00DA616B"/>
    <w:rsid w:val="00DD0BE6"/>
    <w:rsid w:val="00DD1865"/>
    <w:rsid w:val="00E0602C"/>
    <w:rsid w:val="00E22781"/>
    <w:rsid w:val="00E41BCE"/>
    <w:rsid w:val="00E517CC"/>
    <w:rsid w:val="00E57163"/>
    <w:rsid w:val="00E63760"/>
    <w:rsid w:val="00E77168"/>
    <w:rsid w:val="00E81F3C"/>
    <w:rsid w:val="00E82C56"/>
    <w:rsid w:val="00ED5CAC"/>
    <w:rsid w:val="00ED5DB4"/>
    <w:rsid w:val="00EE5CCD"/>
    <w:rsid w:val="00EF0A42"/>
    <w:rsid w:val="00F27744"/>
    <w:rsid w:val="00F36598"/>
    <w:rsid w:val="00F604D5"/>
    <w:rsid w:val="00F63878"/>
    <w:rsid w:val="00F70F4D"/>
    <w:rsid w:val="00F90DAB"/>
    <w:rsid w:val="00FA2937"/>
    <w:rsid w:val="00FC52E9"/>
    <w:rsid w:val="00FE3FF7"/>
    <w:rsid w:val="00FE562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8BA9"/>
  <w15:chartTrackingRefBased/>
  <w15:docId w15:val="{7F66AC8F-9BD9-4F42-969F-45B3E1A4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E5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83C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432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AAF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30F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30F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30F8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967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67CC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unhideWhenUsed/>
    <w:qFormat/>
    <w:rsid w:val="00687F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E5C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A29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A293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A29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29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293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3743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1338F6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144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418C"/>
  </w:style>
  <w:style w:type="paragraph" w:styleId="Voettekst">
    <w:name w:val="footer"/>
    <w:basedOn w:val="Standaard"/>
    <w:link w:val="VoettekstChar"/>
    <w:uiPriority w:val="99"/>
    <w:unhideWhenUsed/>
    <w:rsid w:val="00144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418C"/>
  </w:style>
  <w:style w:type="character" w:customStyle="1" w:styleId="Kop2Char">
    <w:name w:val="Kop 2 Char"/>
    <w:basedOn w:val="Standaardalinea-lettertype"/>
    <w:link w:val="Kop2"/>
    <w:uiPriority w:val="9"/>
    <w:rsid w:val="00783C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865">
          <w:marLeft w:val="0"/>
          <w:marRight w:val="0"/>
          <w:marTop w:val="240"/>
          <w:marBottom w:val="240"/>
          <w:divBdr>
            <w:top w:val="single" w:sz="6" w:space="6" w:color="D5D5D5"/>
            <w:left w:val="single" w:sz="6" w:space="6" w:color="D5D5D5"/>
            <w:bottom w:val="single" w:sz="6" w:space="6" w:color="D5D5D5"/>
            <w:right w:val="single" w:sz="6" w:space="6" w:color="D5D5D5"/>
          </w:divBdr>
          <w:divsChild>
            <w:div w:id="20508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ionalhumanitiescenter.org/pds/becomingamer/peoples/text3/indianscolonist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aine.org/suppressed_spee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94EB0C8-D9C2-442D-9EF0-F9BFCFD5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Feenstra, M.N. (Madelief)</dc:creator>
  <cp:keywords/>
  <dc:description/>
  <cp:lastModifiedBy>Joyce van Os | Maurick College</cp:lastModifiedBy>
  <cp:revision>3</cp:revision>
  <dcterms:created xsi:type="dcterms:W3CDTF">2021-01-26T12:28:00Z</dcterms:created>
  <dcterms:modified xsi:type="dcterms:W3CDTF">2021-06-27T15:51:00Z</dcterms:modified>
</cp:coreProperties>
</file>