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2BA98" w14:textId="5EADDBD5" w:rsidR="00DF5FA1" w:rsidRDefault="00EE3894" w:rsidP="00EE389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Aflevering Andere Tijden ‘</w:t>
      </w:r>
      <w:r w:rsidR="00960123">
        <w:rPr>
          <w:rFonts w:ascii="Calibri" w:hAnsi="Calibri" w:cs="Calibri"/>
          <w:b/>
          <w:bCs/>
          <w:sz w:val="28"/>
          <w:szCs w:val="28"/>
        </w:rPr>
        <w:t>Duitse b</w:t>
      </w:r>
      <w:r>
        <w:rPr>
          <w:rFonts w:ascii="Calibri" w:hAnsi="Calibri" w:cs="Calibri"/>
          <w:b/>
          <w:bCs/>
          <w:sz w:val="28"/>
          <w:szCs w:val="28"/>
        </w:rPr>
        <w:t>roederstrijd’</w:t>
      </w:r>
      <w:r>
        <w:rPr>
          <w:rFonts w:ascii="Calibri" w:hAnsi="Calibri" w:cs="Calibri"/>
          <w:b/>
          <w:bCs/>
          <w:sz w:val="28"/>
          <w:szCs w:val="28"/>
        </w:rPr>
        <w:br/>
        <w:t>over de voetbalwedstrijd tussen BRD en DDR</w:t>
      </w:r>
    </w:p>
    <w:p w14:paraId="27AAF388" w14:textId="116464AC" w:rsidR="0088602E" w:rsidRDefault="00960123" w:rsidP="00EE3894">
      <w:pPr>
        <w:rPr>
          <w:rFonts w:ascii="Calibri" w:hAnsi="Calibri" w:cs="Calibri"/>
        </w:rPr>
      </w:pPr>
      <w:hyperlink r:id="rId5" w:history="1">
        <w:r w:rsidRPr="00083E03">
          <w:rPr>
            <w:rStyle w:val="Hyperlink"/>
            <w:rFonts w:ascii="Calibri" w:hAnsi="Calibri" w:cs="Calibri"/>
          </w:rPr>
          <w:t>https://anderetijden.nl/aflevering/387/Duitse-broederstrijd</w:t>
        </w:r>
      </w:hyperlink>
      <w:r>
        <w:rPr>
          <w:rFonts w:ascii="Calibri" w:hAnsi="Calibri" w:cs="Calibri"/>
        </w:rPr>
        <w:t xml:space="preserve"> </w:t>
      </w:r>
    </w:p>
    <w:p w14:paraId="363F7496" w14:textId="704BCA42" w:rsidR="00960123" w:rsidRDefault="00960123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t>In 1974 organiseert West-Duitsland (BRD) het wereldkampioenschap voetbal. Tijdens de loting komen de teams van de BRD en de DDR bij elkaar in de poule. De DDR zet een actie op ‘</w:t>
      </w:r>
      <w:proofErr w:type="spellStart"/>
      <w:r>
        <w:rPr>
          <w:rFonts w:ascii="Calibri" w:hAnsi="Calibri" w:cs="Calibri"/>
        </w:rPr>
        <w:t>Aktion</w:t>
      </w:r>
      <w:proofErr w:type="spellEnd"/>
      <w:r>
        <w:rPr>
          <w:rFonts w:ascii="Calibri" w:hAnsi="Calibri" w:cs="Calibri"/>
        </w:rPr>
        <w:t xml:space="preserve"> Leder’ om alles in goede banen te leiden. Daarover heeft Andere Tijden een aflevering gemaakt. Beantwoord tijdens het kijken onderstaande vragen. </w:t>
      </w:r>
    </w:p>
    <w:p w14:paraId="2D226CFF" w14:textId="0508C64D" w:rsidR="00960123" w:rsidRPr="00960123" w:rsidRDefault="00960123" w:rsidP="00EE389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Vragen: </w:t>
      </w:r>
    </w:p>
    <w:p w14:paraId="7BB161EB" w14:textId="20458FD0" w:rsidR="00EE3894" w:rsidRDefault="00EE3894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t>Leg uit waarom het voor de communistische DDR zo belangrijk is om goede sportresultaten te behalen?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34B7" w14:paraId="47AF0AC9" w14:textId="77777777" w:rsidTr="00AB34B7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41327493" w14:textId="77777777" w:rsidR="00AB34B7" w:rsidRDefault="00AB34B7" w:rsidP="00EE3894">
            <w:pPr>
              <w:rPr>
                <w:rFonts w:ascii="Calibri" w:hAnsi="Calibri" w:cs="Calibri"/>
              </w:rPr>
            </w:pPr>
          </w:p>
        </w:tc>
      </w:tr>
    </w:tbl>
    <w:p w14:paraId="255E9FC5" w14:textId="3C9FC60D" w:rsidR="00EE3894" w:rsidRDefault="00A71817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EE3894">
        <w:rPr>
          <w:rFonts w:ascii="Calibri" w:hAnsi="Calibri" w:cs="Calibri"/>
        </w:rPr>
        <w:t xml:space="preserve">Waarin gaat de DDR flink investeren om goede sportresultaten te behalen?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34B7" w14:paraId="70AA0DD9" w14:textId="77777777" w:rsidTr="004D30E6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1B38E4B1" w14:textId="77777777" w:rsidR="00AB34B7" w:rsidRDefault="00AB34B7" w:rsidP="004D30E6">
            <w:pPr>
              <w:rPr>
                <w:rFonts w:ascii="Calibri" w:hAnsi="Calibri" w:cs="Calibri"/>
              </w:rPr>
            </w:pPr>
          </w:p>
        </w:tc>
      </w:tr>
    </w:tbl>
    <w:p w14:paraId="43077C3D" w14:textId="62B740AF" w:rsidR="00EE3894" w:rsidRDefault="00A71817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EE3894">
        <w:rPr>
          <w:rFonts w:ascii="Calibri" w:hAnsi="Calibri" w:cs="Calibri"/>
        </w:rPr>
        <w:t>Tijdens de loting voor het WK van 1974 werden de BRD en de DDR aan elkaar gekoppeld. In de BRD was men enthousiaster dan in de DDR. Leg uit waarom.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34B7" w14:paraId="7C6C66F8" w14:textId="77777777" w:rsidTr="00AB34B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47C2C" w14:textId="77777777" w:rsidR="00AB34B7" w:rsidRDefault="00AB34B7" w:rsidP="004D30E6">
            <w:pPr>
              <w:rPr>
                <w:rFonts w:ascii="Calibri" w:hAnsi="Calibri" w:cs="Calibri"/>
              </w:rPr>
            </w:pPr>
          </w:p>
        </w:tc>
      </w:tr>
      <w:tr w:rsidR="00AB34B7" w14:paraId="3198DAC0" w14:textId="77777777" w:rsidTr="00AB34B7">
        <w:tc>
          <w:tcPr>
            <w:tcW w:w="9062" w:type="dxa"/>
            <w:tcBorders>
              <w:top w:val="single" w:sz="4" w:space="0" w:color="auto"/>
              <w:left w:val="nil"/>
              <w:right w:val="nil"/>
            </w:tcBorders>
          </w:tcPr>
          <w:p w14:paraId="3D70F5F7" w14:textId="77777777" w:rsidR="00AB34B7" w:rsidRDefault="00AB34B7" w:rsidP="004D30E6">
            <w:pPr>
              <w:rPr>
                <w:rFonts w:ascii="Calibri" w:hAnsi="Calibri" w:cs="Calibri"/>
              </w:rPr>
            </w:pPr>
          </w:p>
        </w:tc>
      </w:tr>
    </w:tbl>
    <w:p w14:paraId="28A8E397" w14:textId="682E3F91" w:rsidR="00783148" w:rsidRDefault="00A71817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783148">
        <w:rPr>
          <w:rFonts w:ascii="Calibri" w:hAnsi="Calibri" w:cs="Calibri"/>
        </w:rPr>
        <w:t xml:space="preserve">Wat is de </w:t>
      </w:r>
      <w:proofErr w:type="spellStart"/>
      <w:r w:rsidR="00783148">
        <w:rPr>
          <w:rFonts w:ascii="Calibri" w:hAnsi="Calibri" w:cs="Calibri"/>
        </w:rPr>
        <w:t>Stasi</w:t>
      </w:r>
      <w:proofErr w:type="spellEnd"/>
      <w:r w:rsidR="00783148">
        <w:rPr>
          <w:rFonts w:ascii="Calibri" w:hAnsi="Calibri" w:cs="Calibri"/>
        </w:rPr>
        <w:t xml:space="preserve"> en wat is de taak van de </w:t>
      </w:r>
      <w:proofErr w:type="spellStart"/>
      <w:r w:rsidR="00783148">
        <w:rPr>
          <w:rFonts w:ascii="Calibri" w:hAnsi="Calibri" w:cs="Calibri"/>
        </w:rPr>
        <w:t>Stati</w:t>
      </w:r>
      <w:proofErr w:type="spellEnd"/>
      <w:r w:rsidR="00783148">
        <w:rPr>
          <w:rFonts w:ascii="Calibri" w:hAnsi="Calibri" w:cs="Calibri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34B7" w14:paraId="518D59D1" w14:textId="77777777" w:rsidTr="004D30E6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06825897" w14:textId="77777777" w:rsidR="00AB34B7" w:rsidRDefault="00AB34B7" w:rsidP="004D30E6">
            <w:pPr>
              <w:rPr>
                <w:rFonts w:ascii="Calibri" w:hAnsi="Calibri" w:cs="Calibri"/>
              </w:rPr>
            </w:pPr>
          </w:p>
        </w:tc>
      </w:tr>
    </w:tbl>
    <w:p w14:paraId="1F47F28C" w14:textId="586298AC" w:rsidR="00EE3894" w:rsidRDefault="00A71817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C37887">
        <w:rPr>
          <w:rFonts w:ascii="Calibri" w:hAnsi="Calibri" w:cs="Calibri"/>
        </w:rPr>
        <w:t>Noem twee maatregelen die de DDR neemt om ervoor te zorgen dat alle supporters ook weer terugkeren naar de DDR.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34B7" w14:paraId="6A5906BE" w14:textId="77777777" w:rsidTr="004D3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D52AA" w14:textId="77777777" w:rsidR="00AB34B7" w:rsidRDefault="00AB34B7" w:rsidP="004D30E6">
            <w:pPr>
              <w:rPr>
                <w:rFonts w:ascii="Calibri" w:hAnsi="Calibri" w:cs="Calibri"/>
              </w:rPr>
            </w:pPr>
          </w:p>
        </w:tc>
      </w:tr>
      <w:tr w:rsidR="00AB34B7" w14:paraId="50E9965A" w14:textId="77777777" w:rsidTr="004D30E6">
        <w:tc>
          <w:tcPr>
            <w:tcW w:w="9062" w:type="dxa"/>
            <w:tcBorders>
              <w:top w:val="single" w:sz="4" w:space="0" w:color="auto"/>
              <w:left w:val="nil"/>
              <w:right w:val="nil"/>
            </w:tcBorders>
          </w:tcPr>
          <w:p w14:paraId="74648FB2" w14:textId="77777777" w:rsidR="00AB34B7" w:rsidRDefault="00AB34B7" w:rsidP="004D30E6">
            <w:pPr>
              <w:rPr>
                <w:rFonts w:ascii="Calibri" w:hAnsi="Calibri" w:cs="Calibri"/>
              </w:rPr>
            </w:pPr>
          </w:p>
        </w:tc>
      </w:tr>
    </w:tbl>
    <w:p w14:paraId="751F4BBB" w14:textId="2C3F55C7" w:rsidR="00EE3894" w:rsidRDefault="00A71817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783148">
        <w:rPr>
          <w:rFonts w:ascii="Calibri" w:hAnsi="Calibri" w:cs="Calibri"/>
        </w:rPr>
        <w:t xml:space="preserve">Leg uit hoe een weddenschap </w:t>
      </w:r>
      <w:r w:rsidR="0088602E">
        <w:rPr>
          <w:rFonts w:ascii="Calibri" w:hAnsi="Calibri" w:cs="Calibri"/>
        </w:rPr>
        <w:t xml:space="preserve">met Hans Apel </w:t>
      </w:r>
      <w:r w:rsidR="00783148">
        <w:rPr>
          <w:rFonts w:ascii="Calibri" w:hAnsi="Calibri" w:cs="Calibri"/>
        </w:rPr>
        <w:t xml:space="preserve">voor een voetbalspeler van de DDR tot problemen leidde met de </w:t>
      </w:r>
      <w:proofErr w:type="spellStart"/>
      <w:r w:rsidR="00783148">
        <w:rPr>
          <w:rFonts w:ascii="Calibri" w:hAnsi="Calibri" w:cs="Calibri"/>
        </w:rPr>
        <w:t>Stasi</w:t>
      </w:r>
      <w:proofErr w:type="spellEnd"/>
      <w:r w:rsidR="00783148">
        <w:rPr>
          <w:rFonts w:ascii="Calibri" w:hAnsi="Calibri" w:cs="Calibri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34B7" w14:paraId="4B92B14F" w14:textId="77777777" w:rsidTr="004D3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4CC68" w14:textId="77777777" w:rsidR="00AB34B7" w:rsidRDefault="00AB34B7" w:rsidP="004D30E6">
            <w:pPr>
              <w:rPr>
                <w:rFonts w:ascii="Calibri" w:hAnsi="Calibri" w:cs="Calibri"/>
              </w:rPr>
            </w:pPr>
          </w:p>
        </w:tc>
      </w:tr>
      <w:tr w:rsidR="00AB34B7" w14:paraId="4FF95E75" w14:textId="77777777" w:rsidTr="004D30E6">
        <w:tc>
          <w:tcPr>
            <w:tcW w:w="9062" w:type="dxa"/>
            <w:tcBorders>
              <w:top w:val="single" w:sz="4" w:space="0" w:color="auto"/>
              <w:left w:val="nil"/>
              <w:right w:val="nil"/>
            </w:tcBorders>
          </w:tcPr>
          <w:p w14:paraId="55A90388" w14:textId="77777777" w:rsidR="00AB34B7" w:rsidRDefault="00AB34B7" w:rsidP="004D30E6">
            <w:pPr>
              <w:rPr>
                <w:rFonts w:ascii="Calibri" w:hAnsi="Calibri" w:cs="Calibri"/>
              </w:rPr>
            </w:pPr>
          </w:p>
        </w:tc>
      </w:tr>
    </w:tbl>
    <w:p w14:paraId="10ADC767" w14:textId="0C69A530" w:rsidR="00783148" w:rsidRDefault="00A71817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783148">
        <w:rPr>
          <w:rFonts w:ascii="Calibri" w:hAnsi="Calibri" w:cs="Calibri"/>
        </w:rPr>
        <w:t xml:space="preserve">Waarom was Horst </w:t>
      </w:r>
      <w:proofErr w:type="spellStart"/>
      <w:r w:rsidR="00783148">
        <w:rPr>
          <w:rFonts w:ascii="Calibri" w:hAnsi="Calibri" w:cs="Calibri"/>
        </w:rPr>
        <w:t>Slaby</w:t>
      </w:r>
      <w:proofErr w:type="spellEnd"/>
      <w:r w:rsidR="00783148">
        <w:rPr>
          <w:rFonts w:ascii="Calibri" w:hAnsi="Calibri" w:cs="Calibri"/>
        </w:rPr>
        <w:t xml:space="preserve"> zo teleurgesteld in zijn collega?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34B7" w14:paraId="05D11FE3" w14:textId="77777777" w:rsidTr="004D3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0F85" w14:textId="77777777" w:rsidR="00AB34B7" w:rsidRDefault="00AB34B7" w:rsidP="004D30E6">
            <w:pPr>
              <w:rPr>
                <w:rFonts w:ascii="Calibri" w:hAnsi="Calibri" w:cs="Calibri"/>
              </w:rPr>
            </w:pPr>
          </w:p>
        </w:tc>
      </w:tr>
      <w:tr w:rsidR="00AB34B7" w14:paraId="7E820292" w14:textId="77777777" w:rsidTr="004D30E6">
        <w:tc>
          <w:tcPr>
            <w:tcW w:w="9062" w:type="dxa"/>
            <w:tcBorders>
              <w:top w:val="single" w:sz="4" w:space="0" w:color="auto"/>
              <w:left w:val="nil"/>
              <w:right w:val="nil"/>
            </w:tcBorders>
          </w:tcPr>
          <w:p w14:paraId="42C0EE47" w14:textId="77777777" w:rsidR="00AB34B7" w:rsidRDefault="00AB34B7" w:rsidP="004D30E6">
            <w:pPr>
              <w:rPr>
                <w:rFonts w:ascii="Calibri" w:hAnsi="Calibri" w:cs="Calibri"/>
              </w:rPr>
            </w:pPr>
          </w:p>
        </w:tc>
      </w:tr>
    </w:tbl>
    <w:p w14:paraId="350CF675" w14:textId="123E4552" w:rsidR="0088602E" w:rsidRDefault="00783148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A71817">
        <w:rPr>
          <w:rFonts w:ascii="Calibri" w:hAnsi="Calibri" w:cs="Calibri"/>
        </w:rPr>
        <w:br/>
      </w:r>
      <w:r w:rsidR="0088602E">
        <w:rPr>
          <w:rFonts w:ascii="Calibri" w:hAnsi="Calibri" w:cs="Calibri"/>
        </w:rPr>
        <w:t xml:space="preserve">De voetballer Sparwasser besluit in 1988 toch te vluchten. Waarom had Sparwasser daar slapeloze nachten door?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34B7" w14:paraId="0634D99C" w14:textId="77777777" w:rsidTr="004D3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30A09" w14:textId="77777777" w:rsidR="00AB34B7" w:rsidRDefault="00AB34B7" w:rsidP="004D30E6">
            <w:pPr>
              <w:rPr>
                <w:rFonts w:ascii="Calibri" w:hAnsi="Calibri" w:cs="Calibri"/>
              </w:rPr>
            </w:pPr>
          </w:p>
        </w:tc>
      </w:tr>
      <w:tr w:rsidR="00AB34B7" w14:paraId="1B0A5D4D" w14:textId="77777777" w:rsidTr="004D30E6">
        <w:tc>
          <w:tcPr>
            <w:tcW w:w="9062" w:type="dxa"/>
            <w:tcBorders>
              <w:top w:val="single" w:sz="4" w:space="0" w:color="auto"/>
              <w:left w:val="nil"/>
              <w:right w:val="nil"/>
            </w:tcBorders>
          </w:tcPr>
          <w:p w14:paraId="348CDD16" w14:textId="77777777" w:rsidR="00AB34B7" w:rsidRDefault="00AB34B7" w:rsidP="004D30E6">
            <w:pPr>
              <w:rPr>
                <w:rFonts w:ascii="Calibri" w:hAnsi="Calibri" w:cs="Calibri"/>
              </w:rPr>
            </w:pPr>
          </w:p>
        </w:tc>
      </w:tr>
    </w:tbl>
    <w:p w14:paraId="3ED53265" w14:textId="739575BF" w:rsidR="0088602E" w:rsidRPr="00EE3894" w:rsidRDefault="0088602E" w:rsidP="00A71817">
      <w:pPr>
        <w:rPr>
          <w:rFonts w:ascii="Calibri" w:hAnsi="Calibri" w:cs="Calibri"/>
        </w:rPr>
      </w:pPr>
    </w:p>
    <w:sectPr w:rsidR="0088602E" w:rsidRPr="00EE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6048C"/>
    <w:multiLevelType w:val="hybridMultilevel"/>
    <w:tmpl w:val="6EAC4A14"/>
    <w:lvl w:ilvl="0" w:tplc="BBA43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94"/>
    <w:rsid w:val="001E1403"/>
    <w:rsid w:val="004A5A2E"/>
    <w:rsid w:val="00783148"/>
    <w:rsid w:val="0088602E"/>
    <w:rsid w:val="00960123"/>
    <w:rsid w:val="00A71817"/>
    <w:rsid w:val="00AB34B7"/>
    <w:rsid w:val="00BC7D0C"/>
    <w:rsid w:val="00C37887"/>
    <w:rsid w:val="00DF5FA1"/>
    <w:rsid w:val="00E73F80"/>
    <w:rsid w:val="00EE3894"/>
    <w:rsid w:val="00F52DE2"/>
    <w:rsid w:val="00FB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9DF"/>
  <w15:chartTrackingRefBased/>
  <w15:docId w15:val="{136DF5A3-211D-4E4E-B5E0-46B28548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38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E38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E38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E38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E38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E38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E38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E38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E38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E38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E38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E38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E389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E389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E389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E389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E389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E389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E38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E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38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38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E38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E389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E389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E389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E38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389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E389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960123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012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AB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deretijden.nl/aflevering/387/Duitse-broederstrij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Reessink</dc:creator>
  <cp:keywords/>
  <dc:description/>
  <cp:lastModifiedBy>Niels Reessink</cp:lastModifiedBy>
  <cp:revision>3</cp:revision>
  <dcterms:created xsi:type="dcterms:W3CDTF">2024-03-07T08:29:00Z</dcterms:created>
  <dcterms:modified xsi:type="dcterms:W3CDTF">2024-03-07T08:29:00Z</dcterms:modified>
</cp:coreProperties>
</file>