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1D61" w14:textId="7AB58773" w:rsidR="001178F7" w:rsidRDefault="0037486D">
      <w:r>
        <w:rPr>
          <w:b/>
          <w:bCs/>
        </w:rPr>
        <w:t>Werkblad doelen basisvaardigheden</w:t>
      </w:r>
      <w:r w:rsidR="00E0455D">
        <w:rPr>
          <w:b/>
          <w:bCs/>
        </w:rPr>
        <w:t xml:space="preserve"> </w:t>
      </w:r>
      <w:r w:rsidR="00E0455D" w:rsidRPr="00E0455D">
        <w:rPr>
          <w:b/>
          <w:bCs/>
          <w:i/>
          <w:iCs/>
        </w:rPr>
        <w:t xml:space="preserve">en hoe die </w:t>
      </w:r>
      <w:r w:rsidR="00E0455D">
        <w:rPr>
          <w:b/>
          <w:bCs/>
          <w:i/>
          <w:iCs/>
        </w:rPr>
        <w:t xml:space="preserve">zich </w:t>
      </w:r>
      <w:r w:rsidR="00E0455D" w:rsidRPr="00E0455D">
        <w:rPr>
          <w:b/>
          <w:bCs/>
          <w:i/>
          <w:iCs/>
        </w:rPr>
        <w:t>verhouden tot het vak geschiedenis</w:t>
      </w:r>
      <w:r w:rsidR="00E0455D">
        <w:rPr>
          <w:b/>
          <w:bCs/>
        </w:rPr>
        <w:t xml:space="preserve"> </w:t>
      </w:r>
      <w:r>
        <w:rPr>
          <w:b/>
          <w:bCs/>
        </w:rPr>
        <w:t xml:space="preserve"> </w:t>
      </w:r>
    </w:p>
    <w:p w14:paraId="7D5C22A9" w14:textId="77777777" w:rsidR="0037486D" w:rsidRDefault="0037486D"/>
    <w:tbl>
      <w:tblPr>
        <w:tblStyle w:val="Tabelraster"/>
        <w:tblW w:w="0" w:type="auto"/>
        <w:tblLook w:val="04A0" w:firstRow="1" w:lastRow="0" w:firstColumn="1" w:lastColumn="0" w:noHBand="0" w:noVBand="1"/>
      </w:tblPr>
      <w:tblGrid>
        <w:gridCol w:w="2282"/>
        <w:gridCol w:w="5522"/>
        <w:gridCol w:w="6190"/>
      </w:tblGrid>
      <w:tr w:rsidR="0037486D" w14:paraId="6F83212F" w14:textId="77777777" w:rsidTr="00915F02">
        <w:tc>
          <w:tcPr>
            <w:tcW w:w="2263" w:type="dxa"/>
          </w:tcPr>
          <w:p w14:paraId="78E22270" w14:textId="56851351" w:rsidR="0037486D" w:rsidRPr="0037486D" w:rsidRDefault="00AB16A6">
            <w:pPr>
              <w:rPr>
                <w:b/>
                <w:bCs/>
              </w:rPr>
            </w:pPr>
            <w:r>
              <w:rPr>
                <w:b/>
                <w:bCs/>
              </w:rPr>
              <w:t>Basisvaardigheden</w:t>
            </w:r>
            <w:r w:rsidR="0037486D">
              <w:rPr>
                <w:b/>
                <w:bCs/>
              </w:rPr>
              <w:t xml:space="preserve"> </w:t>
            </w:r>
          </w:p>
        </w:tc>
        <w:tc>
          <w:tcPr>
            <w:tcW w:w="5529" w:type="dxa"/>
          </w:tcPr>
          <w:p w14:paraId="16500A9E" w14:textId="2B1B99DC" w:rsidR="0037486D" w:rsidRPr="0037486D" w:rsidRDefault="0037486D">
            <w:pPr>
              <w:rPr>
                <w:b/>
                <w:bCs/>
              </w:rPr>
            </w:pPr>
            <w:r>
              <w:rPr>
                <w:b/>
                <w:bCs/>
              </w:rPr>
              <w:t xml:space="preserve">Kerndoelen </w:t>
            </w:r>
          </w:p>
        </w:tc>
        <w:tc>
          <w:tcPr>
            <w:tcW w:w="6202" w:type="dxa"/>
          </w:tcPr>
          <w:p w14:paraId="17B4007B" w14:textId="1A5DA435" w:rsidR="0037486D" w:rsidRPr="0037486D" w:rsidRDefault="0037486D">
            <w:pPr>
              <w:rPr>
                <w:b/>
                <w:bCs/>
              </w:rPr>
            </w:pPr>
            <w:r>
              <w:rPr>
                <w:b/>
                <w:bCs/>
              </w:rPr>
              <w:t xml:space="preserve">Hoe kan het vak geschiedenis hieraan bijdragen? Noem, indien mogelijk, een concreet voorbeeld. </w:t>
            </w:r>
          </w:p>
        </w:tc>
      </w:tr>
      <w:tr w:rsidR="0037486D" w14:paraId="13C10F93" w14:textId="77777777" w:rsidTr="00915F02">
        <w:tc>
          <w:tcPr>
            <w:tcW w:w="2263" w:type="dxa"/>
            <w:shd w:val="clear" w:color="auto" w:fill="FAE2D5" w:themeFill="accent2" w:themeFillTint="33"/>
          </w:tcPr>
          <w:p w14:paraId="47C0A42A" w14:textId="449385F7" w:rsidR="0037486D" w:rsidRPr="0037486D" w:rsidRDefault="0037486D">
            <w:pPr>
              <w:rPr>
                <w:b/>
                <w:bCs/>
              </w:rPr>
            </w:pPr>
            <w:r>
              <w:rPr>
                <w:b/>
                <w:bCs/>
              </w:rPr>
              <w:t>Taal</w:t>
            </w:r>
            <w:r w:rsidR="00AB16A6">
              <w:rPr>
                <w:rStyle w:val="Voetnootmarkering"/>
                <w:b/>
                <w:bCs/>
              </w:rPr>
              <w:footnoteReference w:id="1"/>
            </w:r>
          </w:p>
        </w:tc>
        <w:tc>
          <w:tcPr>
            <w:tcW w:w="5529" w:type="dxa"/>
          </w:tcPr>
          <w:p w14:paraId="56B1D22F" w14:textId="501E842D" w:rsidR="0037486D" w:rsidRPr="00915F02" w:rsidRDefault="0037486D">
            <w:pPr>
              <w:rPr>
                <w:sz w:val="20"/>
                <w:szCs w:val="20"/>
              </w:rPr>
            </w:pPr>
            <w:r w:rsidRPr="00915F02">
              <w:rPr>
                <w:sz w:val="20"/>
                <w:szCs w:val="20"/>
              </w:rPr>
              <w:t>Schrijven</w:t>
            </w:r>
          </w:p>
          <w:p w14:paraId="22CDDA18" w14:textId="295D93B7" w:rsidR="0037486D" w:rsidRPr="00915F02" w:rsidRDefault="0037486D" w:rsidP="0037486D">
            <w:pPr>
              <w:pStyle w:val="Lijstalinea"/>
              <w:numPr>
                <w:ilvl w:val="0"/>
                <w:numId w:val="1"/>
              </w:numPr>
              <w:rPr>
                <w:i/>
                <w:iCs/>
                <w:sz w:val="20"/>
                <w:szCs w:val="20"/>
              </w:rPr>
            </w:pPr>
            <w:r w:rsidRPr="00915F02">
              <w:rPr>
                <w:i/>
                <w:iCs/>
                <w:sz w:val="20"/>
                <w:szCs w:val="20"/>
              </w:rPr>
              <w:t>De leerling leert zich mondeling en schriftelijk begrijpelijk uit te drukken</w:t>
            </w:r>
          </w:p>
          <w:p w14:paraId="041EAA9A" w14:textId="74EB3BE5" w:rsidR="0037486D" w:rsidRPr="00915F02" w:rsidRDefault="0037486D" w:rsidP="0037486D">
            <w:pPr>
              <w:pStyle w:val="Lijstalinea"/>
              <w:numPr>
                <w:ilvl w:val="0"/>
                <w:numId w:val="1"/>
              </w:numPr>
              <w:rPr>
                <w:i/>
                <w:iCs/>
                <w:sz w:val="20"/>
                <w:szCs w:val="20"/>
              </w:rPr>
            </w:pPr>
            <w:r w:rsidRPr="00915F02">
              <w:rPr>
                <w:i/>
                <w:iCs/>
                <w:sz w:val="20"/>
                <w:szCs w:val="20"/>
              </w:rPr>
              <w:t>De leerling leert zich te houden aan conventies (spelling, grammaticaal correcte zinnen, woordgebruik) en leert het belang van die conventies te zien.</w:t>
            </w:r>
          </w:p>
          <w:p w14:paraId="79C7A608" w14:textId="54F39363" w:rsidR="0037486D" w:rsidRPr="00915F02" w:rsidRDefault="0037486D" w:rsidP="0037486D">
            <w:pPr>
              <w:pStyle w:val="Lijstalinea"/>
              <w:numPr>
                <w:ilvl w:val="0"/>
                <w:numId w:val="1"/>
              </w:numPr>
              <w:rPr>
                <w:i/>
                <w:iCs/>
                <w:sz w:val="20"/>
                <w:szCs w:val="20"/>
              </w:rPr>
            </w:pPr>
            <w:r w:rsidRPr="00915F02">
              <w:rPr>
                <w:i/>
                <w:iCs/>
                <w:sz w:val="20"/>
                <w:szCs w:val="20"/>
              </w:rPr>
              <w:t>De leerling leert taalactiviteiten (spreken, luisteren, schrijven en lezen) planmatig voor te bereiden en uit te voeren.</w:t>
            </w:r>
          </w:p>
          <w:p w14:paraId="61766B66" w14:textId="4C0F6291" w:rsidR="0037486D" w:rsidRPr="00915F02" w:rsidRDefault="0037486D" w:rsidP="0037486D">
            <w:pPr>
              <w:pStyle w:val="Lijstalinea"/>
              <w:numPr>
                <w:ilvl w:val="0"/>
                <w:numId w:val="1"/>
              </w:numPr>
              <w:rPr>
                <w:i/>
                <w:iCs/>
                <w:sz w:val="20"/>
                <w:szCs w:val="20"/>
              </w:rPr>
            </w:pPr>
            <w:r w:rsidRPr="00915F02">
              <w:rPr>
                <w:i/>
                <w:iCs/>
                <w:sz w:val="20"/>
                <w:szCs w:val="20"/>
              </w:rPr>
              <w:t>De leerling leert te reflecteren op de manier waarop hij zijn taalactiviteiten uitvoert en leert, op grond daarvan en van reacties van anderen, conclusies te trekken voor het uitvoeren van nieuwe taalactiviteiten.</w:t>
            </w:r>
          </w:p>
          <w:p w14:paraId="1BCF5825" w14:textId="70736D71" w:rsidR="0037486D" w:rsidRPr="00915F02" w:rsidRDefault="0037486D" w:rsidP="0037486D">
            <w:pPr>
              <w:rPr>
                <w:sz w:val="20"/>
                <w:szCs w:val="20"/>
              </w:rPr>
            </w:pPr>
            <w:r w:rsidRPr="00915F02">
              <w:rPr>
                <w:sz w:val="20"/>
                <w:szCs w:val="20"/>
              </w:rPr>
              <w:t xml:space="preserve">Lezen </w:t>
            </w:r>
          </w:p>
          <w:p w14:paraId="588FAAB8" w14:textId="3D1458BD" w:rsidR="0037486D" w:rsidRPr="00915F02" w:rsidRDefault="0037486D" w:rsidP="0037486D">
            <w:pPr>
              <w:pStyle w:val="Lijstalinea"/>
              <w:numPr>
                <w:ilvl w:val="0"/>
                <w:numId w:val="1"/>
              </w:numPr>
              <w:rPr>
                <w:i/>
                <w:iCs/>
                <w:sz w:val="20"/>
                <w:szCs w:val="20"/>
              </w:rPr>
            </w:pPr>
            <w:r w:rsidRPr="00915F02">
              <w:rPr>
                <w:i/>
                <w:iCs/>
                <w:sz w:val="20"/>
                <w:szCs w:val="20"/>
              </w:rPr>
              <w:t>De leerlingen leren strategieën te gebruiken voor het uitbreiden van hun woordenschat.</w:t>
            </w:r>
          </w:p>
          <w:p w14:paraId="1A95397A" w14:textId="77777777" w:rsidR="0037486D" w:rsidRPr="00915F02" w:rsidRDefault="0037486D" w:rsidP="0037486D">
            <w:pPr>
              <w:rPr>
                <w:i/>
                <w:iCs/>
                <w:sz w:val="20"/>
                <w:szCs w:val="20"/>
              </w:rPr>
            </w:pPr>
          </w:p>
          <w:p w14:paraId="1F99F789" w14:textId="0DED7EE4" w:rsidR="0037486D" w:rsidRPr="00915F02" w:rsidRDefault="0037486D" w:rsidP="0037486D">
            <w:pPr>
              <w:pStyle w:val="Lijstalinea"/>
              <w:numPr>
                <w:ilvl w:val="0"/>
                <w:numId w:val="1"/>
              </w:numPr>
              <w:rPr>
                <w:i/>
                <w:iCs/>
                <w:sz w:val="20"/>
                <w:szCs w:val="20"/>
              </w:rPr>
            </w:pPr>
            <w:r w:rsidRPr="00915F02">
              <w:rPr>
                <w:i/>
                <w:iCs/>
                <w:sz w:val="20"/>
                <w:szCs w:val="20"/>
              </w:rPr>
              <w:t>De leerlingen leren strategieën te gebruiken bij het verwerven van informatie uit gesproken en geschreven teksten.</w:t>
            </w:r>
          </w:p>
          <w:p w14:paraId="29C0F9B5" w14:textId="1296CE64" w:rsidR="0037486D" w:rsidRPr="00915F02" w:rsidRDefault="0037486D" w:rsidP="0037486D">
            <w:pPr>
              <w:pStyle w:val="Lijstalinea"/>
              <w:numPr>
                <w:ilvl w:val="0"/>
                <w:numId w:val="1"/>
              </w:numPr>
              <w:rPr>
                <w:i/>
                <w:iCs/>
                <w:sz w:val="20"/>
                <w:szCs w:val="20"/>
              </w:rPr>
            </w:pPr>
            <w:r w:rsidRPr="00915F02">
              <w:rPr>
                <w:i/>
                <w:iCs/>
                <w:sz w:val="20"/>
                <w:szCs w:val="20"/>
              </w:rPr>
              <w:t>De leerlingen leren in schriftelijke en digitale bronnen informatie te zoeken, te ordenen en te beoordelen op waarde voor henzelf en anderen.</w:t>
            </w:r>
          </w:p>
          <w:p w14:paraId="5E16716F" w14:textId="67C496CF" w:rsidR="0037486D" w:rsidRPr="00915F02" w:rsidRDefault="0037486D" w:rsidP="0037486D">
            <w:pPr>
              <w:pStyle w:val="Lijstalinea"/>
              <w:numPr>
                <w:ilvl w:val="0"/>
                <w:numId w:val="1"/>
              </w:numPr>
              <w:rPr>
                <w:i/>
                <w:iCs/>
                <w:sz w:val="20"/>
                <w:szCs w:val="20"/>
              </w:rPr>
            </w:pPr>
            <w:r w:rsidRPr="00915F02">
              <w:rPr>
                <w:i/>
                <w:iCs/>
                <w:sz w:val="20"/>
                <w:szCs w:val="20"/>
              </w:rPr>
              <w:t>De leerlingen leren verhalen, gedichten en informatieve teksten te lezen die aan hun belangstelling tegemoet komen en hun belevingswereld uitbreiden.</w:t>
            </w:r>
          </w:p>
          <w:p w14:paraId="15994C74" w14:textId="5FE09E22" w:rsidR="0037486D" w:rsidRPr="00915F02" w:rsidRDefault="0037486D" w:rsidP="0037486D">
            <w:pPr>
              <w:pStyle w:val="Lijstalinea"/>
              <w:numPr>
                <w:ilvl w:val="0"/>
                <w:numId w:val="1"/>
              </w:numPr>
              <w:rPr>
                <w:i/>
                <w:iCs/>
                <w:sz w:val="20"/>
                <w:szCs w:val="20"/>
              </w:rPr>
            </w:pPr>
            <w:r w:rsidRPr="00915F02">
              <w:rPr>
                <w:i/>
                <w:iCs/>
                <w:sz w:val="20"/>
                <w:szCs w:val="20"/>
              </w:rPr>
              <w:lastRenderedPageBreak/>
              <w:t>De leerlingen leren taalactiviteiten (spreken, luisteren, schrijven en lezen) planmatig voor te bereiden en uit te voeren.</w:t>
            </w:r>
          </w:p>
          <w:p w14:paraId="28AB1B64" w14:textId="3BF88478" w:rsidR="0037486D" w:rsidRPr="00915F02" w:rsidRDefault="0037486D" w:rsidP="0037486D">
            <w:pPr>
              <w:pStyle w:val="Lijstalinea"/>
              <w:numPr>
                <w:ilvl w:val="0"/>
                <w:numId w:val="1"/>
              </w:numPr>
              <w:rPr>
                <w:sz w:val="20"/>
                <w:szCs w:val="20"/>
              </w:rPr>
            </w:pPr>
            <w:r w:rsidRPr="00915F02">
              <w:rPr>
                <w:i/>
                <w:iCs/>
                <w:sz w:val="20"/>
                <w:szCs w:val="20"/>
              </w:rPr>
              <w:t>De leerlingen leren te reflecteren op de manier waarop zij hun taalactiviteiten uitvoeren en leren, op grond daarvan en van reacties van anderen, conclusies te trekken voor het uitvoeren van nieuwe taalactiviteiten</w:t>
            </w:r>
            <w:r w:rsidRPr="00915F02">
              <w:rPr>
                <w:sz w:val="20"/>
                <w:szCs w:val="20"/>
              </w:rPr>
              <w:t>.</w:t>
            </w:r>
          </w:p>
          <w:p w14:paraId="3B3C5AC7" w14:textId="6C010A74" w:rsidR="0037486D" w:rsidRPr="00915F02" w:rsidRDefault="00AB16A6" w:rsidP="0037486D">
            <w:pPr>
              <w:rPr>
                <w:sz w:val="20"/>
                <w:szCs w:val="20"/>
              </w:rPr>
            </w:pPr>
            <w:r w:rsidRPr="00915F02">
              <w:rPr>
                <w:sz w:val="20"/>
                <w:szCs w:val="20"/>
              </w:rPr>
              <w:t xml:space="preserve">Mondeling </w:t>
            </w:r>
          </w:p>
          <w:p w14:paraId="7E17B123" w14:textId="0F2AF52E" w:rsidR="00AB16A6" w:rsidRPr="00915F02" w:rsidRDefault="00AB16A6" w:rsidP="00AB16A6">
            <w:pPr>
              <w:pStyle w:val="Lijstalinea"/>
              <w:numPr>
                <w:ilvl w:val="0"/>
                <w:numId w:val="1"/>
              </w:numPr>
              <w:rPr>
                <w:i/>
                <w:iCs/>
                <w:sz w:val="20"/>
                <w:szCs w:val="20"/>
              </w:rPr>
            </w:pPr>
            <w:r w:rsidRPr="00915F02">
              <w:rPr>
                <w:i/>
                <w:iCs/>
                <w:sz w:val="20"/>
                <w:szCs w:val="20"/>
              </w:rPr>
              <w:t>De leerlingen leren zich mondeling en schriftelijk begrijpelijk uit te drukken.</w:t>
            </w:r>
          </w:p>
          <w:p w14:paraId="334008A3" w14:textId="160647DB" w:rsidR="00AB16A6" w:rsidRPr="00915F02" w:rsidRDefault="00AB16A6" w:rsidP="00AB16A6">
            <w:pPr>
              <w:pStyle w:val="Lijstalinea"/>
              <w:numPr>
                <w:ilvl w:val="0"/>
                <w:numId w:val="1"/>
              </w:numPr>
              <w:rPr>
                <w:i/>
                <w:iCs/>
                <w:sz w:val="20"/>
                <w:szCs w:val="20"/>
              </w:rPr>
            </w:pPr>
            <w:r w:rsidRPr="00915F02">
              <w:rPr>
                <w:i/>
                <w:iCs/>
                <w:sz w:val="20"/>
                <w:szCs w:val="20"/>
              </w:rPr>
              <w:t>De leerlingen leren zich te houden aan conventies (spelling, grammaticaal correcte zinnen, woordgebruik) en leren het belang van die conventies te zien.</w:t>
            </w:r>
          </w:p>
          <w:p w14:paraId="3A981FC5" w14:textId="77777777" w:rsidR="00AB16A6" w:rsidRPr="00915F02" w:rsidRDefault="00AB16A6" w:rsidP="00AB16A6">
            <w:pPr>
              <w:pStyle w:val="Lijstalinea"/>
              <w:numPr>
                <w:ilvl w:val="0"/>
                <w:numId w:val="1"/>
              </w:numPr>
              <w:rPr>
                <w:i/>
                <w:iCs/>
                <w:sz w:val="20"/>
                <w:szCs w:val="20"/>
              </w:rPr>
            </w:pPr>
            <w:r w:rsidRPr="00915F02">
              <w:rPr>
                <w:i/>
                <w:iCs/>
                <w:sz w:val="20"/>
                <w:szCs w:val="20"/>
              </w:rPr>
              <w:t>De leerlingen leren strategieën te gebruiken voor het uitbreiden van hun woordenschat.</w:t>
            </w:r>
          </w:p>
          <w:p w14:paraId="3364732C" w14:textId="6020C1DD" w:rsidR="00AB16A6" w:rsidRPr="00915F02" w:rsidRDefault="00AB16A6" w:rsidP="00AB16A6">
            <w:pPr>
              <w:pStyle w:val="Lijstalinea"/>
              <w:numPr>
                <w:ilvl w:val="0"/>
                <w:numId w:val="1"/>
              </w:numPr>
              <w:rPr>
                <w:i/>
                <w:iCs/>
                <w:sz w:val="20"/>
                <w:szCs w:val="20"/>
              </w:rPr>
            </w:pPr>
            <w:r w:rsidRPr="00915F02">
              <w:rPr>
                <w:i/>
                <w:iCs/>
                <w:sz w:val="20"/>
                <w:szCs w:val="20"/>
              </w:rPr>
              <w:t>De leerlingen leren strategieën te gebruiken bij het verwerven van informatie uit gesproken en geschreven teksten.</w:t>
            </w:r>
          </w:p>
          <w:p w14:paraId="22189BBA" w14:textId="6A5F9B7C" w:rsidR="00AB16A6" w:rsidRPr="00915F02" w:rsidRDefault="00AB16A6" w:rsidP="00AB16A6">
            <w:pPr>
              <w:pStyle w:val="Lijstalinea"/>
              <w:numPr>
                <w:ilvl w:val="0"/>
                <w:numId w:val="1"/>
              </w:numPr>
              <w:rPr>
                <w:i/>
                <w:iCs/>
                <w:sz w:val="20"/>
                <w:szCs w:val="20"/>
              </w:rPr>
            </w:pPr>
            <w:r w:rsidRPr="00915F02">
              <w:rPr>
                <w:i/>
                <w:iCs/>
                <w:sz w:val="20"/>
                <w:szCs w:val="20"/>
              </w:rPr>
              <w:t>De leerlingen leren deel te nemen aan overleg, planning en discussie in een groep.</w:t>
            </w:r>
          </w:p>
          <w:p w14:paraId="251AE5F2" w14:textId="77777777" w:rsidR="00AB16A6" w:rsidRPr="00915F02" w:rsidRDefault="00AB16A6" w:rsidP="00AB16A6">
            <w:pPr>
              <w:pStyle w:val="Lijstalinea"/>
              <w:numPr>
                <w:ilvl w:val="0"/>
                <w:numId w:val="1"/>
              </w:numPr>
              <w:rPr>
                <w:i/>
                <w:iCs/>
                <w:sz w:val="20"/>
                <w:szCs w:val="20"/>
              </w:rPr>
            </w:pPr>
            <w:r w:rsidRPr="00915F02">
              <w:rPr>
                <w:i/>
                <w:iCs/>
                <w:sz w:val="20"/>
                <w:szCs w:val="20"/>
              </w:rPr>
              <w:t>De leerlingen leren een mondelinge presentatie te geven.</w:t>
            </w:r>
          </w:p>
          <w:p w14:paraId="1A14669D" w14:textId="10F962CA" w:rsidR="00AB16A6" w:rsidRPr="00915F02" w:rsidRDefault="00AB16A6" w:rsidP="00AB16A6">
            <w:pPr>
              <w:pStyle w:val="Lijstalinea"/>
              <w:numPr>
                <w:ilvl w:val="0"/>
                <w:numId w:val="1"/>
              </w:numPr>
              <w:rPr>
                <w:i/>
                <w:iCs/>
                <w:sz w:val="20"/>
                <w:szCs w:val="20"/>
              </w:rPr>
            </w:pPr>
            <w:r w:rsidRPr="00915F02">
              <w:rPr>
                <w:i/>
                <w:iCs/>
                <w:sz w:val="20"/>
                <w:szCs w:val="20"/>
              </w:rPr>
              <w:t>De leerlingen leren taalactiviteiten (spreken, luisteren, schrijven en lezen) planmatig voor te bereiden en uit te voeren.</w:t>
            </w:r>
          </w:p>
          <w:p w14:paraId="1BB15062" w14:textId="77777777" w:rsidR="00AB16A6" w:rsidRPr="00915F02" w:rsidRDefault="00AB16A6" w:rsidP="00AB16A6">
            <w:pPr>
              <w:pStyle w:val="Lijstalinea"/>
              <w:numPr>
                <w:ilvl w:val="0"/>
                <w:numId w:val="1"/>
              </w:numPr>
              <w:rPr>
                <w:i/>
                <w:iCs/>
                <w:sz w:val="20"/>
                <w:szCs w:val="20"/>
              </w:rPr>
            </w:pPr>
            <w:r w:rsidRPr="00915F02">
              <w:rPr>
                <w:i/>
                <w:iCs/>
                <w:sz w:val="20"/>
                <w:szCs w:val="20"/>
              </w:rPr>
              <w:t>De leerlingen leren te reflecteren op de manier waarop zij hun taalactiviteiten uitvoeren en leren, op grond daarvan en van reacties van anderen, conclusies te trekken voor het uitvoeren van nieuwe taalactiviteiten.</w:t>
            </w:r>
          </w:p>
          <w:p w14:paraId="7BCED926" w14:textId="32136521" w:rsidR="00AB16A6" w:rsidRPr="00915F02" w:rsidRDefault="00AB16A6" w:rsidP="0037486D">
            <w:pPr>
              <w:rPr>
                <w:sz w:val="20"/>
                <w:szCs w:val="20"/>
              </w:rPr>
            </w:pPr>
            <w:r w:rsidRPr="00915F02">
              <w:rPr>
                <w:sz w:val="20"/>
                <w:szCs w:val="20"/>
              </w:rPr>
              <w:t xml:space="preserve">Taalbeschouwing </w:t>
            </w:r>
          </w:p>
          <w:p w14:paraId="7CA0414B" w14:textId="77777777" w:rsidR="00AB16A6" w:rsidRPr="00915F02" w:rsidRDefault="00AB16A6" w:rsidP="00AB16A6">
            <w:pPr>
              <w:pStyle w:val="Lijstalinea"/>
              <w:numPr>
                <w:ilvl w:val="0"/>
                <w:numId w:val="1"/>
              </w:numPr>
              <w:rPr>
                <w:i/>
                <w:iCs/>
                <w:sz w:val="20"/>
                <w:szCs w:val="20"/>
              </w:rPr>
            </w:pPr>
            <w:r w:rsidRPr="00915F02">
              <w:rPr>
                <w:i/>
                <w:iCs/>
                <w:sz w:val="20"/>
                <w:szCs w:val="20"/>
              </w:rPr>
              <w:t>De leerlingen leren zich te houden aan conventies (spelling, grammaticaal correcte zinnen, woordgebruik) en leren het belang van die conventies te zien.</w:t>
            </w:r>
          </w:p>
          <w:p w14:paraId="2AF5D68E" w14:textId="77777777" w:rsidR="00AB16A6" w:rsidRPr="00915F02" w:rsidRDefault="00AB16A6" w:rsidP="00AB16A6">
            <w:pPr>
              <w:pStyle w:val="Lijstalinea"/>
              <w:numPr>
                <w:ilvl w:val="0"/>
                <w:numId w:val="1"/>
              </w:numPr>
              <w:rPr>
                <w:i/>
                <w:iCs/>
                <w:sz w:val="20"/>
                <w:szCs w:val="20"/>
              </w:rPr>
            </w:pPr>
            <w:r w:rsidRPr="00915F02">
              <w:rPr>
                <w:i/>
                <w:iCs/>
                <w:sz w:val="20"/>
                <w:szCs w:val="20"/>
              </w:rPr>
              <w:lastRenderedPageBreak/>
              <w:t>De leerlingen leren strategieën te gebruiken voor het uitbreiden van hun woordenschat.</w:t>
            </w:r>
          </w:p>
          <w:p w14:paraId="3434C640" w14:textId="77777777" w:rsidR="00AB16A6" w:rsidRPr="00915F02" w:rsidRDefault="00AB16A6" w:rsidP="00AB16A6">
            <w:pPr>
              <w:pStyle w:val="Lijstalinea"/>
              <w:numPr>
                <w:ilvl w:val="0"/>
                <w:numId w:val="1"/>
              </w:numPr>
              <w:rPr>
                <w:i/>
                <w:iCs/>
                <w:sz w:val="20"/>
                <w:szCs w:val="20"/>
              </w:rPr>
            </w:pPr>
            <w:r w:rsidRPr="00915F02">
              <w:rPr>
                <w:i/>
                <w:iCs/>
                <w:sz w:val="20"/>
                <w:szCs w:val="20"/>
              </w:rPr>
              <w:t>De leerlingen leren te reflecteren op de manier waarop zij hun taalactiviteiten uitvoeren en leren, op grond daarvan en van reacties van anderen, conclusies te trekken voor het uitvoeren van nieuwe taalactiviteiten.</w:t>
            </w:r>
          </w:p>
          <w:p w14:paraId="4466A949" w14:textId="02667EC9" w:rsidR="0037486D" w:rsidRPr="00915F02" w:rsidRDefault="0037486D">
            <w:pPr>
              <w:rPr>
                <w:i/>
                <w:iCs/>
                <w:sz w:val="20"/>
                <w:szCs w:val="20"/>
              </w:rPr>
            </w:pPr>
          </w:p>
        </w:tc>
        <w:tc>
          <w:tcPr>
            <w:tcW w:w="6202" w:type="dxa"/>
          </w:tcPr>
          <w:p w14:paraId="3179410B" w14:textId="77777777" w:rsidR="0037486D" w:rsidRDefault="0037486D"/>
        </w:tc>
      </w:tr>
      <w:tr w:rsidR="0037486D" w14:paraId="74220B18" w14:textId="77777777" w:rsidTr="00915F02">
        <w:tc>
          <w:tcPr>
            <w:tcW w:w="2263" w:type="dxa"/>
            <w:shd w:val="clear" w:color="auto" w:fill="F2CEED" w:themeFill="accent5" w:themeFillTint="33"/>
          </w:tcPr>
          <w:p w14:paraId="707F464D" w14:textId="6FB2BD12" w:rsidR="0037486D" w:rsidRDefault="00AB16A6">
            <w:r>
              <w:lastRenderedPageBreak/>
              <w:t>Burgerschap</w:t>
            </w:r>
            <w:r>
              <w:rPr>
                <w:rStyle w:val="Voetnootmarkering"/>
              </w:rPr>
              <w:footnoteReference w:id="2"/>
            </w:r>
          </w:p>
        </w:tc>
        <w:tc>
          <w:tcPr>
            <w:tcW w:w="5529" w:type="dxa"/>
          </w:tcPr>
          <w:p w14:paraId="5FDEA2A1" w14:textId="77777777" w:rsidR="0037486D" w:rsidRPr="00915F02" w:rsidRDefault="00AB16A6">
            <w:pPr>
              <w:rPr>
                <w:sz w:val="20"/>
                <w:szCs w:val="20"/>
              </w:rPr>
            </w:pPr>
            <w:r w:rsidRPr="00915F02">
              <w:rPr>
                <w:sz w:val="20"/>
                <w:szCs w:val="20"/>
              </w:rPr>
              <w:t xml:space="preserve">Democratische rechtsstaat </w:t>
            </w:r>
          </w:p>
          <w:p w14:paraId="2D5A3A7D" w14:textId="6D5B129C" w:rsidR="00AB16A6" w:rsidRPr="00915F02" w:rsidRDefault="00AB16A6" w:rsidP="00AB16A6">
            <w:pPr>
              <w:pStyle w:val="Lijstalinea"/>
              <w:numPr>
                <w:ilvl w:val="0"/>
                <w:numId w:val="6"/>
              </w:numPr>
              <w:rPr>
                <w:i/>
                <w:iCs/>
                <w:sz w:val="20"/>
                <w:szCs w:val="20"/>
              </w:rPr>
            </w:pPr>
            <w:r w:rsidRPr="00915F02">
              <w:rPr>
                <w:i/>
                <w:iCs/>
                <w:sz w:val="20"/>
                <w:szCs w:val="20"/>
              </w:rPr>
              <w:t>Leerlingen doen kennis op over de democratische rechtsstaat, in de grondwet verankerde rechten en democratische waarden (zoals vrijheid, gelijkheid en verantwoordelijkheid). Ze leren hoe verschillende belangen worden behartigd, hoe zij invloed kunnen uitoefenen en hoe besluiten worden genomen. Daarnaast leren zij welke waarde de democratische rechtsstaat heeft.</w:t>
            </w:r>
          </w:p>
          <w:p w14:paraId="6FEA88D0" w14:textId="65E484F6" w:rsidR="00AB16A6" w:rsidRPr="00915F02" w:rsidRDefault="00AB16A6" w:rsidP="00AB16A6">
            <w:pPr>
              <w:rPr>
                <w:sz w:val="20"/>
                <w:szCs w:val="20"/>
              </w:rPr>
            </w:pPr>
            <w:r w:rsidRPr="00915F02">
              <w:rPr>
                <w:sz w:val="20"/>
                <w:szCs w:val="20"/>
              </w:rPr>
              <w:t xml:space="preserve">Leven in een diverse samenleving </w:t>
            </w:r>
          </w:p>
          <w:p w14:paraId="6E1CD3CB" w14:textId="43AB99C4" w:rsidR="00AB16A6" w:rsidRPr="00915F02" w:rsidRDefault="00AB16A6" w:rsidP="00AB16A6">
            <w:pPr>
              <w:pStyle w:val="Lijstalinea"/>
              <w:numPr>
                <w:ilvl w:val="0"/>
                <w:numId w:val="6"/>
              </w:numPr>
              <w:rPr>
                <w:i/>
                <w:iCs/>
                <w:sz w:val="20"/>
                <w:szCs w:val="20"/>
              </w:rPr>
            </w:pPr>
            <w:r w:rsidRPr="00915F02">
              <w:rPr>
                <w:i/>
                <w:iCs/>
                <w:sz w:val="20"/>
                <w:szCs w:val="20"/>
              </w:rPr>
              <w:t>Leerlingen doen kennis op over de diversiteit in de samenleving. Het gaat hierbij om hoe je je verhoudt tot bijvoorbeeld levensbeschouwelijke verschillen, verschillen in seksuele gerichtheid, beperkingen, politieke oriëntaties en gender. Daarbij leren leerlingen na te denken over wat deze verschillen betekenen voor hun eigen handelen in de omgang met mensen met een andere achtergrond in hun eigen omgeving en de maatschappij als geheel. Vanuit kennis over uitingen van diversiteit begrijpen leerlingen dat diverse belangen worden vertegenwoordigd in de democratische rechtsstaat, die rekening met elkaar houden.</w:t>
            </w:r>
          </w:p>
          <w:p w14:paraId="4B1D88A9" w14:textId="7ABF91C8" w:rsidR="008E463E" w:rsidRPr="00915F02" w:rsidRDefault="008E463E" w:rsidP="008E463E">
            <w:pPr>
              <w:rPr>
                <w:sz w:val="20"/>
                <w:szCs w:val="20"/>
              </w:rPr>
            </w:pPr>
            <w:r w:rsidRPr="00915F02">
              <w:rPr>
                <w:sz w:val="20"/>
                <w:szCs w:val="20"/>
              </w:rPr>
              <w:t xml:space="preserve">Sociale en maatschappelijke competenties </w:t>
            </w:r>
          </w:p>
          <w:p w14:paraId="17268808" w14:textId="750F00E5" w:rsidR="008E463E" w:rsidRPr="00915F02" w:rsidRDefault="008E463E" w:rsidP="008E463E">
            <w:pPr>
              <w:pStyle w:val="Lijstalinea"/>
              <w:numPr>
                <w:ilvl w:val="0"/>
                <w:numId w:val="6"/>
              </w:numPr>
              <w:rPr>
                <w:i/>
                <w:iCs/>
                <w:sz w:val="20"/>
                <w:szCs w:val="20"/>
              </w:rPr>
            </w:pPr>
            <w:r w:rsidRPr="00915F02">
              <w:rPr>
                <w:i/>
                <w:iCs/>
                <w:sz w:val="20"/>
                <w:szCs w:val="20"/>
              </w:rPr>
              <w:t xml:space="preserve">Leerlingen kunnen de opgedane kennis over de democratische rechtsstaat en vaardigheden in het </w:t>
            </w:r>
            <w:r w:rsidRPr="00915F02">
              <w:rPr>
                <w:i/>
                <w:iCs/>
                <w:sz w:val="20"/>
                <w:szCs w:val="20"/>
              </w:rPr>
              <w:lastRenderedPageBreak/>
              <w:t>omgaan met de diversiteit in de samenleving gebruiken. Dit betekent bijvoorbeeld leren om: respectvol te communiceren met mensen met een andere achtergrond en/of mening; rekening te houden met verschillende achtergronden en waarop mensen hun oordeel baseren; vanuit hun eigen levensbeschouwing een beredeneerd standpunt mondeling of schriftelijk te verwoorden; verworven competenties (ook) in te zetten voor het algemeen belang.</w:t>
            </w:r>
          </w:p>
          <w:p w14:paraId="052493D6" w14:textId="2D97078E" w:rsidR="008E463E" w:rsidRPr="00915F02" w:rsidRDefault="008E463E" w:rsidP="008E463E">
            <w:pPr>
              <w:rPr>
                <w:sz w:val="20"/>
                <w:szCs w:val="20"/>
              </w:rPr>
            </w:pPr>
            <w:r w:rsidRPr="00915F02">
              <w:rPr>
                <w:sz w:val="20"/>
                <w:szCs w:val="20"/>
              </w:rPr>
              <w:t xml:space="preserve">Schoolcultuur </w:t>
            </w:r>
          </w:p>
          <w:p w14:paraId="5DB8F840" w14:textId="3EEA6DD6" w:rsidR="00AB16A6" w:rsidRPr="00915F02" w:rsidRDefault="008E463E" w:rsidP="00AB16A6">
            <w:pPr>
              <w:pStyle w:val="Lijstalinea"/>
              <w:numPr>
                <w:ilvl w:val="0"/>
                <w:numId w:val="6"/>
              </w:numPr>
              <w:rPr>
                <w:i/>
                <w:iCs/>
                <w:sz w:val="20"/>
                <w:szCs w:val="20"/>
              </w:rPr>
            </w:pPr>
            <w:r w:rsidRPr="00915F02">
              <w:rPr>
                <w:i/>
                <w:iCs/>
                <w:sz w:val="20"/>
                <w:szCs w:val="20"/>
              </w:rPr>
              <w:t>Leerlingen weten dat zij mogen oefenen met het toepassen van democratische waarden van de democratische rechtsstaat. Leerlingen leren zo om naar andere opvattingen te luisteren, door te vragen als dingen niet duidelijk zijn en elkaar op een respectvolle, maar kritische manier te bevragen. Daarbij mogen er fouten worden gemaakt. Deze fouten kunnen onderwerp van gesprek zijn.</w:t>
            </w:r>
          </w:p>
        </w:tc>
        <w:tc>
          <w:tcPr>
            <w:tcW w:w="6202" w:type="dxa"/>
          </w:tcPr>
          <w:p w14:paraId="1C1887E5" w14:textId="77777777" w:rsidR="0037486D" w:rsidRDefault="0037486D"/>
        </w:tc>
      </w:tr>
      <w:tr w:rsidR="0037486D" w14:paraId="5143FEAF" w14:textId="77777777" w:rsidTr="00915F02">
        <w:tc>
          <w:tcPr>
            <w:tcW w:w="2263" w:type="dxa"/>
            <w:shd w:val="clear" w:color="auto" w:fill="CAEDFB" w:themeFill="accent4" w:themeFillTint="33"/>
          </w:tcPr>
          <w:p w14:paraId="59108CAE" w14:textId="56836943" w:rsidR="0037486D" w:rsidRDefault="00E0455D">
            <w:r>
              <w:t>Digitale geletterdheid</w:t>
            </w:r>
            <w:r>
              <w:rPr>
                <w:rStyle w:val="Voetnootmarkering"/>
              </w:rPr>
              <w:footnoteReference w:id="3"/>
            </w:r>
            <w:r>
              <w:t xml:space="preserve"> </w:t>
            </w:r>
          </w:p>
        </w:tc>
        <w:tc>
          <w:tcPr>
            <w:tcW w:w="5529" w:type="dxa"/>
          </w:tcPr>
          <w:p w14:paraId="21C25A92" w14:textId="77777777" w:rsidR="0037486D" w:rsidRPr="00915F02" w:rsidRDefault="00E0455D">
            <w:pPr>
              <w:rPr>
                <w:sz w:val="20"/>
                <w:szCs w:val="20"/>
              </w:rPr>
            </w:pPr>
            <w:r w:rsidRPr="00915F02">
              <w:rPr>
                <w:sz w:val="20"/>
                <w:szCs w:val="20"/>
              </w:rPr>
              <w:t xml:space="preserve">Praktische ICT-vaardigheden </w:t>
            </w:r>
          </w:p>
          <w:p w14:paraId="25B98BB8" w14:textId="77777777" w:rsidR="00E0455D" w:rsidRPr="00915F02" w:rsidRDefault="00E0455D" w:rsidP="00E0455D">
            <w:pPr>
              <w:pStyle w:val="Lijstalinea"/>
              <w:numPr>
                <w:ilvl w:val="0"/>
                <w:numId w:val="8"/>
              </w:numPr>
              <w:rPr>
                <w:i/>
                <w:iCs/>
                <w:sz w:val="20"/>
                <w:szCs w:val="20"/>
              </w:rPr>
            </w:pPr>
            <w:r w:rsidRPr="00915F02">
              <w:rPr>
                <w:i/>
                <w:iCs/>
                <w:sz w:val="20"/>
                <w:szCs w:val="20"/>
              </w:rPr>
              <w:t xml:space="preserve">Bij </w:t>
            </w:r>
            <w:r w:rsidRPr="00915F02">
              <w:rPr>
                <w:b/>
                <w:bCs/>
                <w:i/>
                <w:iCs/>
                <w:sz w:val="20"/>
                <w:szCs w:val="20"/>
              </w:rPr>
              <w:t>praktische ICT-vaardigheden</w:t>
            </w:r>
            <w:r w:rsidRPr="00915F02">
              <w:rPr>
                <w:i/>
                <w:iCs/>
                <w:sz w:val="20"/>
                <w:szCs w:val="20"/>
              </w:rPr>
              <w:t xml:space="preserve"> gaat het om het benutten van de mogelijkheden van digitale technologie en inzicht hebben in de werking van digitale apparaten. Op allerlei momenten binnen en buiten school komen leerlingen in aanraking met digitale technologie en digitale apparaten. Om hier op een passende manier gebruik van te kunnen maken én over dit gebruik ook na te kunnen denken, moeten leerlingen over basiskennis en - vaardigheden beschikken op dit gebied. Praktische ICT-vaardigheden zijn de basis voor de andere domeinen van digitale geletterdheid.</w:t>
            </w:r>
          </w:p>
          <w:p w14:paraId="5A31E636" w14:textId="77777777" w:rsidR="00E0455D" w:rsidRPr="00915F02" w:rsidRDefault="00E0455D" w:rsidP="00E0455D">
            <w:pPr>
              <w:pStyle w:val="Lijstalinea"/>
              <w:numPr>
                <w:ilvl w:val="0"/>
                <w:numId w:val="8"/>
              </w:numPr>
              <w:rPr>
                <w:i/>
                <w:iCs/>
                <w:sz w:val="20"/>
                <w:szCs w:val="20"/>
              </w:rPr>
            </w:pPr>
            <w:r w:rsidRPr="00915F02">
              <w:rPr>
                <w:i/>
                <w:iCs/>
                <w:sz w:val="20"/>
                <w:szCs w:val="20"/>
              </w:rPr>
              <w:t xml:space="preserve">Bij </w:t>
            </w:r>
            <w:r w:rsidRPr="00915F02">
              <w:rPr>
                <w:b/>
                <w:bCs/>
                <w:i/>
                <w:iCs/>
                <w:sz w:val="20"/>
                <w:szCs w:val="20"/>
              </w:rPr>
              <w:t>mediawijsheid</w:t>
            </w:r>
            <w:r w:rsidRPr="00915F02">
              <w:rPr>
                <w:i/>
                <w:iCs/>
                <w:sz w:val="20"/>
                <w:szCs w:val="20"/>
              </w:rPr>
              <w:t xml:space="preserve"> gaat het om het kritisch én bewust omgaan met digitale media in de samenleving. Ook </w:t>
            </w:r>
            <w:r w:rsidRPr="00915F02">
              <w:rPr>
                <w:i/>
                <w:iCs/>
                <w:sz w:val="20"/>
                <w:szCs w:val="20"/>
              </w:rPr>
              <w:lastRenderedPageBreak/>
              <w:t>hier hebben leerlingen een basis van kennis en vaardigheden nodig waardoor ze op een passende en veilige wijze met media kunnen omgaan en weten wat ze wel of beter niet kunnen doen.</w:t>
            </w:r>
          </w:p>
          <w:p w14:paraId="475993B0" w14:textId="77777777" w:rsidR="00E0455D" w:rsidRPr="00915F02" w:rsidRDefault="00E0455D" w:rsidP="00E0455D">
            <w:pPr>
              <w:pStyle w:val="Lijstalinea"/>
              <w:numPr>
                <w:ilvl w:val="0"/>
                <w:numId w:val="8"/>
              </w:numPr>
              <w:rPr>
                <w:i/>
                <w:iCs/>
                <w:sz w:val="20"/>
                <w:szCs w:val="20"/>
              </w:rPr>
            </w:pPr>
            <w:r w:rsidRPr="00915F02">
              <w:rPr>
                <w:i/>
                <w:iCs/>
                <w:sz w:val="20"/>
                <w:szCs w:val="20"/>
              </w:rPr>
              <w:t xml:space="preserve">Bij </w:t>
            </w:r>
            <w:r w:rsidRPr="00915F02">
              <w:rPr>
                <w:b/>
                <w:bCs/>
                <w:i/>
                <w:iCs/>
                <w:sz w:val="20"/>
                <w:szCs w:val="20"/>
              </w:rPr>
              <w:t>digitale informatievaardigheden</w:t>
            </w:r>
            <w:r w:rsidRPr="00915F02">
              <w:rPr>
                <w:i/>
                <w:iCs/>
                <w:sz w:val="20"/>
                <w:szCs w:val="20"/>
              </w:rPr>
              <w:t xml:space="preserve"> gaat het om het gebruik van digitale technologie om informatie op te zoeken en op een passende manier om te gaan met digitale informatie. Veel van de informatieverwerving van leerlingen gaat via digitale weg en basisvaardigheden helpen daarin bij het verzamelen, evalueren, verwerken en delen van digitale informatie.</w:t>
            </w:r>
          </w:p>
          <w:p w14:paraId="52839A42" w14:textId="77777777" w:rsidR="00E0455D" w:rsidRPr="00915F02" w:rsidRDefault="00E0455D" w:rsidP="00E0455D">
            <w:pPr>
              <w:pStyle w:val="Lijstalinea"/>
              <w:numPr>
                <w:ilvl w:val="0"/>
                <w:numId w:val="8"/>
              </w:numPr>
              <w:rPr>
                <w:i/>
                <w:iCs/>
                <w:sz w:val="20"/>
                <w:szCs w:val="20"/>
              </w:rPr>
            </w:pPr>
            <w:r w:rsidRPr="00915F02">
              <w:rPr>
                <w:i/>
                <w:iCs/>
                <w:sz w:val="20"/>
                <w:szCs w:val="20"/>
              </w:rPr>
              <w:t xml:space="preserve">Bij </w:t>
            </w:r>
            <w:proofErr w:type="spellStart"/>
            <w:r w:rsidRPr="00915F02">
              <w:rPr>
                <w:b/>
                <w:bCs/>
                <w:i/>
                <w:iCs/>
                <w:sz w:val="20"/>
                <w:szCs w:val="20"/>
              </w:rPr>
              <w:t>computational</w:t>
            </w:r>
            <w:proofErr w:type="spellEnd"/>
            <w:r w:rsidRPr="00915F02">
              <w:rPr>
                <w:b/>
                <w:bCs/>
                <w:i/>
                <w:iCs/>
                <w:sz w:val="20"/>
                <w:szCs w:val="20"/>
              </w:rPr>
              <w:t xml:space="preserve"> thinking</w:t>
            </w:r>
            <w:r w:rsidRPr="00915F02">
              <w:rPr>
                <w:i/>
                <w:iCs/>
                <w:sz w:val="20"/>
                <w:szCs w:val="20"/>
              </w:rPr>
              <w:t xml:space="preserve"> gaat het om denkvaardigheden en strategieën die leerlingen helpen om complexe problemen te (her)formuleren zodat computertechnologie kan bijdragen aan het oplossen hiervan.</w:t>
            </w:r>
          </w:p>
          <w:p w14:paraId="6AF1DDE1" w14:textId="582ED7DA" w:rsidR="00E0455D" w:rsidRPr="00915F02" w:rsidRDefault="00E0455D" w:rsidP="00E0455D">
            <w:pPr>
              <w:rPr>
                <w:i/>
                <w:iCs/>
                <w:sz w:val="20"/>
                <w:szCs w:val="20"/>
              </w:rPr>
            </w:pPr>
          </w:p>
        </w:tc>
        <w:tc>
          <w:tcPr>
            <w:tcW w:w="6202" w:type="dxa"/>
          </w:tcPr>
          <w:p w14:paraId="5BD9E571" w14:textId="77777777" w:rsidR="0037486D" w:rsidRDefault="0037486D"/>
        </w:tc>
      </w:tr>
    </w:tbl>
    <w:p w14:paraId="170E8761" w14:textId="2449D4E9" w:rsidR="008E463E" w:rsidRDefault="008E463E" w:rsidP="00E0455D"/>
    <w:sectPr w:rsidR="008E463E" w:rsidSect="0037486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BCBE5" w14:textId="77777777" w:rsidR="00E139E7" w:rsidRDefault="00E139E7" w:rsidP="0037486D">
      <w:r>
        <w:separator/>
      </w:r>
    </w:p>
  </w:endnote>
  <w:endnote w:type="continuationSeparator" w:id="0">
    <w:p w14:paraId="46F57150" w14:textId="77777777" w:rsidR="00E139E7" w:rsidRDefault="00E139E7" w:rsidP="003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71BF" w14:textId="77777777" w:rsidR="00E139E7" w:rsidRDefault="00E139E7" w:rsidP="0037486D">
      <w:r>
        <w:separator/>
      </w:r>
    </w:p>
  </w:footnote>
  <w:footnote w:type="continuationSeparator" w:id="0">
    <w:p w14:paraId="09E72E9F" w14:textId="77777777" w:rsidR="00E139E7" w:rsidRDefault="00E139E7" w:rsidP="0037486D">
      <w:r>
        <w:continuationSeparator/>
      </w:r>
    </w:p>
  </w:footnote>
  <w:footnote w:id="1">
    <w:p w14:paraId="6A87225B" w14:textId="1C5C9385" w:rsidR="00AB16A6" w:rsidRDefault="00AB16A6">
      <w:pPr>
        <w:pStyle w:val="Voetnoottekst"/>
      </w:pPr>
      <w:r>
        <w:rPr>
          <w:rStyle w:val="Voetnootmarkering"/>
        </w:rPr>
        <w:footnoteRef/>
      </w:r>
      <w:r>
        <w:t xml:space="preserve"> Kerndoelen onderbouw vo taal: </w:t>
      </w:r>
      <w:hyperlink r:id="rId1" w:history="1">
        <w:r w:rsidRPr="002175C8">
          <w:rPr>
            <w:rStyle w:val="Hyperlink"/>
          </w:rPr>
          <w:t>https://www.slo.nl/thema/meer/basisvaardigheden/taal-nederlands/lezen/doelen/</w:t>
        </w:r>
      </w:hyperlink>
      <w:r>
        <w:t xml:space="preserve"> </w:t>
      </w:r>
    </w:p>
  </w:footnote>
  <w:footnote w:id="2">
    <w:p w14:paraId="370C5838" w14:textId="569F87CF" w:rsidR="00AB16A6" w:rsidRDefault="00AB16A6">
      <w:pPr>
        <w:pStyle w:val="Voetnoottekst"/>
      </w:pPr>
      <w:r>
        <w:rPr>
          <w:rStyle w:val="Voetnootmarkering"/>
        </w:rPr>
        <w:footnoteRef/>
      </w:r>
      <w:r>
        <w:t xml:space="preserve"> Inhoud basisvaardigheden burgerschap vo: </w:t>
      </w:r>
      <w:hyperlink r:id="rId2" w:history="1">
        <w:r w:rsidRPr="002175C8">
          <w:rPr>
            <w:rStyle w:val="Hyperlink"/>
          </w:rPr>
          <w:t>https://www.slo.nl/thema/meer/basisvaardigheden/burgerschap/</w:t>
        </w:r>
      </w:hyperlink>
      <w:r>
        <w:t xml:space="preserve"> </w:t>
      </w:r>
    </w:p>
  </w:footnote>
  <w:footnote w:id="3">
    <w:p w14:paraId="0A6A23EF" w14:textId="4B51C66C" w:rsidR="00E0455D" w:rsidRDefault="00E0455D">
      <w:pPr>
        <w:pStyle w:val="Voetnoottekst"/>
      </w:pPr>
      <w:r>
        <w:rPr>
          <w:rStyle w:val="Voetnootmarkering"/>
        </w:rPr>
        <w:footnoteRef/>
      </w:r>
      <w:r>
        <w:t xml:space="preserve"> Vier domeinen van digitale geletterdheid: </w:t>
      </w:r>
      <w:hyperlink r:id="rId3" w:history="1">
        <w:r w:rsidRPr="002175C8">
          <w:rPr>
            <w:rStyle w:val="Hyperlink"/>
          </w:rPr>
          <w:t>https://www.slo.nl/thema/meer/basisvaardigheden/digitale-geletterdheid/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661D"/>
    <w:multiLevelType w:val="hybridMultilevel"/>
    <w:tmpl w:val="FC7E28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982E23"/>
    <w:multiLevelType w:val="hybridMultilevel"/>
    <w:tmpl w:val="AC70B53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6E073D"/>
    <w:multiLevelType w:val="hybridMultilevel"/>
    <w:tmpl w:val="7FD21F98"/>
    <w:lvl w:ilvl="0" w:tplc="2BCC972A">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375E44"/>
    <w:multiLevelType w:val="hybridMultilevel"/>
    <w:tmpl w:val="7F8A41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A43AFC"/>
    <w:multiLevelType w:val="hybridMultilevel"/>
    <w:tmpl w:val="13EECDCC"/>
    <w:lvl w:ilvl="0" w:tplc="2BCC972A">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4406A8C"/>
    <w:multiLevelType w:val="hybridMultilevel"/>
    <w:tmpl w:val="7F8A41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C3112A"/>
    <w:multiLevelType w:val="hybridMultilevel"/>
    <w:tmpl w:val="AF9687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BC6FA7"/>
    <w:multiLevelType w:val="hybridMultilevel"/>
    <w:tmpl w:val="66F08978"/>
    <w:lvl w:ilvl="0" w:tplc="2BCC972A">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5129720">
    <w:abstractNumId w:val="2"/>
  </w:num>
  <w:num w:numId="2" w16cid:durableId="1050571229">
    <w:abstractNumId w:val="0"/>
  </w:num>
  <w:num w:numId="3" w16cid:durableId="2079282796">
    <w:abstractNumId w:val="4"/>
  </w:num>
  <w:num w:numId="4" w16cid:durableId="33703923">
    <w:abstractNumId w:val="7"/>
  </w:num>
  <w:num w:numId="5" w16cid:durableId="676034533">
    <w:abstractNumId w:val="1"/>
  </w:num>
  <w:num w:numId="6" w16cid:durableId="1391422095">
    <w:abstractNumId w:val="3"/>
  </w:num>
  <w:num w:numId="7" w16cid:durableId="1368749906">
    <w:abstractNumId w:val="6"/>
  </w:num>
  <w:num w:numId="8" w16cid:durableId="1507091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6D"/>
    <w:rsid w:val="000140D0"/>
    <w:rsid w:val="001178F7"/>
    <w:rsid w:val="002564F7"/>
    <w:rsid w:val="0037486D"/>
    <w:rsid w:val="003F79BD"/>
    <w:rsid w:val="007A5C9E"/>
    <w:rsid w:val="008E463E"/>
    <w:rsid w:val="00915F02"/>
    <w:rsid w:val="00AB16A6"/>
    <w:rsid w:val="00CA5646"/>
    <w:rsid w:val="00D45915"/>
    <w:rsid w:val="00E0455D"/>
    <w:rsid w:val="00E05C00"/>
    <w:rsid w:val="00E139E7"/>
    <w:rsid w:val="00EC7B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825E"/>
  <w15:chartTrackingRefBased/>
  <w15:docId w15:val="{BC375546-2B06-1341-A391-65C5AB3E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4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4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48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48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48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486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486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486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486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48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48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48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48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48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48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48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48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486D"/>
    <w:rPr>
      <w:rFonts w:eastAsiaTheme="majorEastAsia" w:cstheme="majorBidi"/>
      <w:color w:val="272727" w:themeColor="text1" w:themeTint="D8"/>
    </w:rPr>
  </w:style>
  <w:style w:type="paragraph" w:styleId="Titel">
    <w:name w:val="Title"/>
    <w:basedOn w:val="Standaard"/>
    <w:next w:val="Standaard"/>
    <w:link w:val="TitelChar"/>
    <w:uiPriority w:val="10"/>
    <w:qFormat/>
    <w:rsid w:val="0037486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48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486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48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486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7486D"/>
    <w:rPr>
      <w:i/>
      <w:iCs/>
      <w:color w:val="404040" w:themeColor="text1" w:themeTint="BF"/>
    </w:rPr>
  </w:style>
  <w:style w:type="paragraph" w:styleId="Lijstalinea">
    <w:name w:val="List Paragraph"/>
    <w:basedOn w:val="Standaard"/>
    <w:uiPriority w:val="34"/>
    <w:qFormat/>
    <w:rsid w:val="0037486D"/>
    <w:pPr>
      <w:ind w:left="720"/>
      <w:contextualSpacing/>
    </w:pPr>
  </w:style>
  <w:style w:type="character" w:styleId="Intensievebenadrukking">
    <w:name w:val="Intense Emphasis"/>
    <w:basedOn w:val="Standaardalinea-lettertype"/>
    <w:uiPriority w:val="21"/>
    <w:qFormat/>
    <w:rsid w:val="0037486D"/>
    <w:rPr>
      <w:i/>
      <w:iCs/>
      <w:color w:val="0F4761" w:themeColor="accent1" w:themeShade="BF"/>
    </w:rPr>
  </w:style>
  <w:style w:type="paragraph" w:styleId="Duidelijkcitaat">
    <w:name w:val="Intense Quote"/>
    <w:basedOn w:val="Standaard"/>
    <w:next w:val="Standaard"/>
    <w:link w:val="DuidelijkcitaatChar"/>
    <w:uiPriority w:val="30"/>
    <w:qFormat/>
    <w:rsid w:val="00374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486D"/>
    <w:rPr>
      <w:i/>
      <w:iCs/>
      <w:color w:val="0F4761" w:themeColor="accent1" w:themeShade="BF"/>
    </w:rPr>
  </w:style>
  <w:style w:type="character" w:styleId="Intensieveverwijzing">
    <w:name w:val="Intense Reference"/>
    <w:basedOn w:val="Standaardalinea-lettertype"/>
    <w:uiPriority w:val="32"/>
    <w:qFormat/>
    <w:rsid w:val="0037486D"/>
    <w:rPr>
      <w:b/>
      <w:bCs/>
      <w:smallCaps/>
      <w:color w:val="0F4761" w:themeColor="accent1" w:themeShade="BF"/>
      <w:spacing w:val="5"/>
    </w:rPr>
  </w:style>
  <w:style w:type="table" w:styleId="Tabelraster">
    <w:name w:val="Table Grid"/>
    <w:basedOn w:val="Standaardtabel"/>
    <w:uiPriority w:val="39"/>
    <w:rsid w:val="00374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37486D"/>
    <w:rPr>
      <w:sz w:val="20"/>
      <w:szCs w:val="20"/>
    </w:rPr>
  </w:style>
  <w:style w:type="character" w:customStyle="1" w:styleId="VoetnoottekstChar">
    <w:name w:val="Voetnoottekst Char"/>
    <w:basedOn w:val="Standaardalinea-lettertype"/>
    <w:link w:val="Voetnoottekst"/>
    <w:uiPriority w:val="99"/>
    <w:semiHidden/>
    <w:rsid w:val="0037486D"/>
    <w:rPr>
      <w:sz w:val="20"/>
      <w:szCs w:val="20"/>
    </w:rPr>
  </w:style>
  <w:style w:type="character" w:styleId="Voetnootmarkering">
    <w:name w:val="footnote reference"/>
    <w:basedOn w:val="Standaardalinea-lettertype"/>
    <w:uiPriority w:val="99"/>
    <w:semiHidden/>
    <w:unhideWhenUsed/>
    <w:rsid w:val="0037486D"/>
    <w:rPr>
      <w:vertAlign w:val="superscript"/>
    </w:rPr>
  </w:style>
  <w:style w:type="character" w:styleId="Hyperlink">
    <w:name w:val="Hyperlink"/>
    <w:basedOn w:val="Standaardalinea-lettertype"/>
    <w:uiPriority w:val="99"/>
    <w:unhideWhenUsed/>
    <w:rsid w:val="0037486D"/>
    <w:rPr>
      <w:color w:val="467886" w:themeColor="hyperlink"/>
      <w:u w:val="single"/>
    </w:rPr>
  </w:style>
  <w:style w:type="character" w:styleId="Onopgelostemelding">
    <w:name w:val="Unresolved Mention"/>
    <w:basedOn w:val="Standaardalinea-lettertype"/>
    <w:uiPriority w:val="99"/>
    <w:semiHidden/>
    <w:unhideWhenUsed/>
    <w:rsid w:val="00374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lo.nl/thema/meer/basisvaardigheden/digitale-geletterdheid/" TargetMode="External"/><Relationship Id="rId2" Type="http://schemas.openxmlformats.org/officeDocument/2006/relationships/hyperlink" Target="https://www.slo.nl/thema/meer/basisvaardigheden/burgerschap/" TargetMode="External"/><Relationship Id="rId1" Type="http://schemas.openxmlformats.org/officeDocument/2006/relationships/hyperlink" Target="https://www.slo.nl/thema/meer/basisvaardigheden/taal-nederlands/lezen/do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AE6DA-FFAC-A44C-8416-501A8DE94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1000</Words>
  <Characters>5504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Tuithof, M. (Mike)</dc:creator>
  <cp:keywords/>
  <dc:description/>
  <cp:lastModifiedBy>Tuithof, M. (Mike)</cp:lastModifiedBy>
  <cp:revision>3</cp:revision>
  <dcterms:created xsi:type="dcterms:W3CDTF">2025-03-14T14:08:00Z</dcterms:created>
  <dcterms:modified xsi:type="dcterms:W3CDTF">2025-04-04T07:15:00Z</dcterms:modified>
</cp:coreProperties>
</file>