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EA60" w14:textId="638B27C7" w:rsidR="00347505" w:rsidRPr="00CE5C9C" w:rsidRDefault="00347505" w:rsidP="00347505">
      <w:pPr>
        <w:pStyle w:val="Kop2"/>
        <w:rPr>
          <w:rFonts w:asciiTheme="minorHAnsi" w:hAnsiTheme="minorHAnsi"/>
          <w:sz w:val="28"/>
          <w:szCs w:val="28"/>
        </w:rPr>
      </w:pPr>
      <w:r w:rsidRPr="00CE5C9C">
        <w:rPr>
          <w:rFonts w:asciiTheme="minorHAnsi" w:hAnsiTheme="minorHAnsi"/>
          <w:sz w:val="28"/>
          <w:szCs w:val="28"/>
        </w:rPr>
        <w:t xml:space="preserve">Werkvorm </w:t>
      </w:r>
      <w:r w:rsidR="00261932" w:rsidRPr="00CE5C9C">
        <w:rPr>
          <w:rFonts w:asciiTheme="minorHAnsi" w:hAnsiTheme="minorHAnsi"/>
          <w:sz w:val="28"/>
          <w:szCs w:val="28"/>
        </w:rPr>
        <w:t>emotienetwerk standbeeld Jan Pieterszoon Coen</w:t>
      </w:r>
    </w:p>
    <w:p w14:paraId="1CF0D855" w14:textId="6A52A9BA" w:rsidR="00347505" w:rsidRPr="00443EBD" w:rsidRDefault="00347505" w:rsidP="00347505">
      <w:pPr>
        <w:rPr>
          <w:sz w:val="22"/>
          <w:szCs w:val="22"/>
        </w:rPr>
      </w:pPr>
      <w:r w:rsidRPr="00443EBD">
        <w:rPr>
          <w:sz w:val="22"/>
          <w:szCs w:val="22"/>
        </w:rPr>
        <w:t xml:space="preserve">In deze opdracht gaan leerlingen </w:t>
      </w:r>
      <w:r w:rsidR="00261932">
        <w:rPr>
          <w:sz w:val="22"/>
          <w:szCs w:val="22"/>
        </w:rPr>
        <w:t>in expertgroep</w:t>
      </w:r>
      <w:r w:rsidR="00CE5C9C">
        <w:rPr>
          <w:sz w:val="22"/>
          <w:szCs w:val="22"/>
        </w:rPr>
        <w:t xml:space="preserve">en </w:t>
      </w:r>
      <w:r w:rsidRPr="00443EBD">
        <w:rPr>
          <w:sz w:val="22"/>
          <w:szCs w:val="22"/>
        </w:rPr>
        <w:t xml:space="preserve">aan de slag </w:t>
      </w:r>
      <w:r w:rsidR="00261932">
        <w:rPr>
          <w:sz w:val="22"/>
          <w:szCs w:val="22"/>
        </w:rPr>
        <w:t xml:space="preserve">een </w:t>
      </w:r>
      <w:hyperlink r:id="rId5" w:history="1">
        <w:r w:rsidR="00261932" w:rsidRPr="00261932">
          <w:rPr>
            <w:rStyle w:val="Hyperlink"/>
            <w:sz w:val="22"/>
            <w:szCs w:val="22"/>
          </w:rPr>
          <w:t>emotienetwerk</w:t>
        </w:r>
      </w:hyperlink>
      <w:r w:rsidR="00261932">
        <w:rPr>
          <w:sz w:val="22"/>
          <w:szCs w:val="22"/>
        </w:rPr>
        <w:t xml:space="preserve">. Leerlingen oriënteren zich eerst op de discussie en plaatsen zichzelf in het netwerk. Vervolgens wordt de klas verdeeld in </w:t>
      </w:r>
      <w:r w:rsidR="00261932" w:rsidRPr="00261932">
        <w:rPr>
          <w:sz w:val="22"/>
          <w:szCs w:val="22"/>
        </w:rPr>
        <w:t>drie</w:t>
      </w:r>
      <w:r w:rsidR="00261932">
        <w:rPr>
          <w:sz w:val="22"/>
          <w:szCs w:val="22"/>
        </w:rPr>
        <w:t xml:space="preserve"> groepen</w:t>
      </w:r>
      <w:r w:rsidR="00CE5C9C">
        <w:rPr>
          <w:sz w:val="22"/>
          <w:szCs w:val="22"/>
        </w:rPr>
        <w:t xml:space="preserve">, één groep onderzoekt het oprichtingsjaar van het standbeeld, één groep onderzoekt de historiografische periode (tussen verleden en heden) en één groep onderzoekt </w:t>
      </w:r>
      <w:r w:rsidR="00311A2F">
        <w:rPr>
          <w:sz w:val="22"/>
          <w:szCs w:val="22"/>
        </w:rPr>
        <w:t>het heden</w:t>
      </w:r>
      <w:r w:rsidR="00CE5C9C">
        <w:rPr>
          <w:sz w:val="22"/>
          <w:szCs w:val="22"/>
        </w:rPr>
        <w:t xml:space="preserve">. </w:t>
      </w:r>
      <w:r w:rsidR="00311A2F">
        <w:rPr>
          <w:sz w:val="22"/>
          <w:szCs w:val="22"/>
        </w:rPr>
        <w:t xml:space="preserve">Hieruit blijkt o.a. </w:t>
      </w:r>
      <w:r w:rsidR="005C56B5">
        <w:rPr>
          <w:sz w:val="22"/>
          <w:szCs w:val="22"/>
        </w:rPr>
        <w:t xml:space="preserve">dat </w:t>
      </w:r>
      <w:r w:rsidR="00311A2F">
        <w:rPr>
          <w:sz w:val="22"/>
          <w:szCs w:val="22"/>
        </w:rPr>
        <w:t xml:space="preserve">er altijd al </w:t>
      </w:r>
      <w:r w:rsidR="005C56B5">
        <w:rPr>
          <w:sz w:val="22"/>
          <w:szCs w:val="22"/>
        </w:rPr>
        <w:t xml:space="preserve">uiteenlopende visies op Coen </w:t>
      </w:r>
      <w:r w:rsidR="00311A2F">
        <w:rPr>
          <w:sz w:val="22"/>
          <w:szCs w:val="22"/>
        </w:rPr>
        <w:t xml:space="preserve">bestonden, maar ook </w:t>
      </w:r>
      <w:r w:rsidR="00CE5C9C">
        <w:rPr>
          <w:sz w:val="22"/>
          <w:szCs w:val="22"/>
        </w:rPr>
        <w:t xml:space="preserve">dat </w:t>
      </w:r>
      <w:r w:rsidR="005C56B5">
        <w:rPr>
          <w:sz w:val="22"/>
          <w:szCs w:val="22"/>
        </w:rPr>
        <w:t>het denken en doen</w:t>
      </w:r>
      <w:r w:rsidR="00CE5C9C">
        <w:rPr>
          <w:sz w:val="22"/>
          <w:szCs w:val="22"/>
        </w:rPr>
        <w:t xml:space="preserve"> van </w:t>
      </w:r>
      <w:r w:rsidR="005C56B5">
        <w:rPr>
          <w:sz w:val="22"/>
          <w:szCs w:val="22"/>
        </w:rPr>
        <w:t>(</w:t>
      </w:r>
      <w:r w:rsidR="00CE5C9C">
        <w:rPr>
          <w:sz w:val="22"/>
          <w:szCs w:val="22"/>
        </w:rPr>
        <w:t>historische</w:t>
      </w:r>
      <w:r w:rsidR="005C56B5">
        <w:rPr>
          <w:sz w:val="22"/>
          <w:szCs w:val="22"/>
        </w:rPr>
        <w:t>)</w:t>
      </w:r>
      <w:r w:rsidR="00CE5C9C">
        <w:rPr>
          <w:sz w:val="22"/>
          <w:szCs w:val="22"/>
        </w:rPr>
        <w:t xml:space="preserve"> actoren </w:t>
      </w:r>
      <w:r w:rsidR="00311A2F">
        <w:rPr>
          <w:sz w:val="22"/>
          <w:szCs w:val="22"/>
        </w:rPr>
        <w:t>standplaatsgebonden</w:t>
      </w:r>
      <w:r w:rsidR="005C56B5">
        <w:rPr>
          <w:sz w:val="22"/>
          <w:szCs w:val="22"/>
        </w:rPr>
        <w:t xml:space="preserve"> is</w:t>
      </w:r>
      <w:r w:rsidR="00CE5C9C">
        <w:rPr>
          <w:sz w:val="22"/>
          <w:szCs w:val="22"/>
        </w:rPr>
        <w:t xml:space="preserve">. </w:t>
      </w:r>
    </w:p>
    <w:p w14:paraId="58525932" w14:textId="4FCEC584" w:rsidR="00347505" w:rsidRPr="00443EBD" w:rsidRDefault="00347505" w:rsidP="00347505">
      <w:pPr>
        <w:rPr>
          <w:sz w:val="22"/>
          <w:szCs w:val="22"/>
        </w:rPr>
      </w:pPr>
      <w:r w:rsidRPr="00443EBD">
        <w:rPr>
          <w:sz w:val="22"/>
          <w:szCs w:val="22"/>
        </w:rPr>
        <w:t xml:space="preserve">Onderwerp: </w:t>
      </w:r>
      <w:r w:rsidR="005C56B5">
        <w:rPr>
          <w:sz w:val="22"/>
          <w:szCs w:val="22"/>
        </w:rPr>
        <w:t>Jan Pieterszoon Coen, te gebruiken bij het kenmerkend aspect ‘</w:t>
      </w:r>
      <w:r w:rsidR="005C56B5" w:rsidRPr="005C56B5">
        <w:rPr>
          <w:sz w:val="22"/>
          <w:szCs w:val="22"/>
        </w:rPr>
        <w:t>Wereldwijde handelscontacten, handelskapitalisme en het begin van een wereldeconomie</w:t>
      </w:r>
      <w:r w:rsidR="005C56B5">
        <w:rPr>
          <w:sz w:val="22"/>
          <w:szCs w:val="22"/>
        </w:rPr>
        <w:t>’ of de historische context Lage Landen (vwo)</w:t>
      </w:r>
      <w:r w:rsidR="00311A2F">
        <w:rPr>
          <w:sz w:val="22"/>
          <w:szCs w:val="22"/>
        </w:rPr>
        <w:t>.</w:t>
      </w:r>
      <w:r w:rsidRPr="00443EBD">
        <w:rPr>
          <w:sz w:val="22"/>
          <w:szCs w:val="22"/>
        </w:rPr>
        <w:br/>
        <w:t>Tijdsduur: 45 min</w:t>
      </w:r>
      <w:r w:rsidRPr="00443EBD">
        <w:rPr>
          <w:sz w:val="22"/>
          <w:szCs w:val="22"/>
        </w:rPr>
        <w:br/>
        <w:t>Niveau: bovenbouw havo/vwo</w:t>
      </w:r>
    </w:p>
    <w:p w14:paraId="544FD5F0" w14:textId="1C755894" w:rsidR="00347505" w:rsidRPr="00443EBD" w:rsidRDefault="0052231E" w:rsidP="0052231E">
      <w:pPr>
        <w:spacing w:after="0"/>
        <w:rPr>
          <w:sz w:val="22"/>
          <w:szCs w:val="22"/>
        </w:rPr>
      </w:pPr>
      <w:r w:rsidRPr="00443EBD">
        <w:rPr>
          <w:b/>
          <w:bCs/>
          <w:sz w:val="22"/>
          <w:szCs w:val="22"/>
        </w:rPr>
        <w:t>Leerdoelen</w:t>
      </w:r>
      <w:r w:rsidR="00347505" w:rsidRPr="00443EBD">
        <w:rPr>
          <w:sz w:val="22"/>
          <w:szCs w:val="22"/>
        </w:rPr>
        <w:t>:</w:t>
      </w:r>
    </w:p>
    <w:p w14:paraId="014B460F" w14:textId="77777777" w:rsidR="00325F96" w:rsidRDefault="00325F96" w:rsidP="00325F96">
      <w:pPr>
        <w:pStyle w:val="Lijstalinea"/>
        <w:numPr>
          <w:ilvl w:val="0"/>
          <w:numId w:val="9"/>
        </w:numPr>
        <w:rPr>
          <w:sz w:val="22"/>
          <w:szCs w:val="22"/>
        </w:rPr>
      </w:pPr>
      <w:r w:rsidRPr="00325F96">
        <w:rPr>
          <w:sz w:val="22"/>
          <w:szCs w:val="22"/>
        </w:rPr>
        <w:t xml:space="preserve">Leerlingen kunnen uitleggen dat er verschillende perspectieven zijn op het standbeeld van Jan Pieterszoon Coen en dat deze perspectieven </w:t>
      </w:r>
      <w:proofErr w:type="spellStart"/>
      <w:r w:rsidRPr="00325F96">
        <w:rPr>
          <w:sz w:val="22"/>
          <w:szCs w:val="22"/>
        </w:rPr>
        <w:t>standplaatsgebonden</w:t>
      </w:r>
      <w:proofErr w:type="spellEnd"/>
      <w:r w:rsidRPr="00325F96">
        <w:rPr>
          <w:sz w:val="22"/>
          <w:szCs w:val="22"/>
        </w:rPr>
        <w:t xml:space="preserve"> zijn.</w:t>
      </w:r>
    </w:p>
    <w:p w14:paraId="6A0A5A67" w14:textId="77777777" w:rsidR="00325F96" w:rsidRDefault="00325F96" w:rsidP="00325F96">
      <w:pPr>
        <w:pStyle w:val="Lijstalinea"/>
        <w:numPr>
          <w:ilvl w:val="0"/>
          <w:numId w:val="9"/>
        </w:numPr>
        <w:rPr>
          <w:sz w:val="22"/>
          <w:szCs w:val="22"/>
        </w:rPr>
      </w:pPr>
      <w:r w:rsidRPr="00325F96">
        <w:rPr>
          <w:sz w:val="22"/>
          <w:szCs w:val="22"/>
        </w:rPr>
        <w:t>Leerlingen kunnen tekstbronnen plaatsen in een emotienetwerk en deze positionering onderbouwen met een argument ontleend aan de bronnen.</w:t>
      </w:r>
    </w:p>
    <w:p w14:paraId="34418CBA" w14:textId="77777777" w:rsidR="00325F96" w:rsidRDefault="00325F96" w:rsidP="00325F96">
      <w:pPr>
        <w:pStyle w:val="Lijstalinea"/>
        <w:numPr>
          <w:ilvl w:val="0"/>
          <w:numId w:val="9"/>
        </w:numPr>
        <w:rPr>
          <w:sz w:val="22"/>
          <w:szCs w:val="22"/>
        </w:rPr>
      </w:pPr>
      <w:r w:rsidRPr="00325F96">
        <w:rPr>
          <w:sz w:val="22"/>
          <w:szCs w:val="22"/>
        </w:rPr>
        <w:t>Leerlingen kunnen zichzelf in een emotienetwerk positioneren en daarover een dialoog voeren met medeleerlingen en de docent.</w:t>
      </w:r>
    </w:p>
    <w:p w14:paraId="7B87DB1F" w14:textId="0AD78FA8" w:rsidR="0052231E" w:rsidRPr="00325F96" w:rsidRDefault="0052231E" w:rsidP="00325F96">
      <w:pPr>
        <w:rPr>
          <w:sz w:val="22"/>
          <w:szCs w:val="22"/>
        </w:rPr>
      </w:pPr>
      <w:r w:rsidRPr="00325F96">
        <w:rPr>
          <w:b/>
          <w:bCs/>
          <w:sz w:val="22"/>
          <w:szCs w:val="22"/>
        </w:rPr>
        <w:t>Voorbereiden</w:t>
      </w:r>
      <w:r w:rsidRPr="00325F96">
        <w:rPr>
          <w:sz w:val="22"/>
          <w:szCs w:val="22"/>
        </w:rPr>
        <w:br/>
        <w:t xml:space="preserve">Print voor elke leerling </w:t>
      </w:r>
      <w:r w:rsidR="00325F96" w:rsidRPr="00325F96">
        <w:rPr>
          <w:sz w:val="22"/>
          <w:szCs w:val="22"/>
        </w:rPr>
        <w:t>stencil met bronnen</w:t>
      </w:r>
      <w:r w:rsidR="00B71A16" w:rsidRPr="00325F96">
        <w:rPr>
          <w:sz w:val="22"/>
          <w:szCs w:val="22"/>
        </w:rPr>
        <w:t>.</w:t>
      </w:r>
      <w:r w:rsidR="00B71A16" w:rsidRPr="00325F96">
        <w:rPr>
          <w:sz w:val="22"/>
          <w:szCs w:val="22"/>
        </w:rPr>
        <w:br/>
        <w:t xml:space="preserve">Voor </w:t>
      </w:r>
      <w:r w:rsidR="00325F96" w:rsidRPr="00325F96">
        <w:rPr>
          <w:sz w:val="22"/>
          <w:szCs w:val="22"/>
        </w:rPr>
        <w:t xml:space="preserve">1/3 </w:t>
      </w:r>
      <w:r w:rsidR="00B71A16" w:rsidRPr="00325F96">
        <w:rPr>
          <w:sz w:val="22"/>
          <w:szCs w:val="22"/>
        </w:rPr>
        <w:t>van de leerlingen bron 1</w:t>
      </w:r>
      <w:r w:rsidR="00325F96" w:rsidRPr="00325F96">
        <w:rPr>
          <w:sz w:val="22"/>
          <w:szCs w:val="22"/>
        </w:rPr>
        <w:t>-3</w:t>
      </w:r>
      <w:r w:rsidR="00B71A16" w:rsidRPr="00325F96">
        <w:rPr>
          <w:sz w:val="22"/>
          <w:szCs w:val="22"/>
        </w:rPr>
        <w:t xml:space="preserve">, voor </w:t>
      </w:r>
      <w:r w:rsidR="00325F96" w:rsidRPr="00325F96">
        <w:rPr>
          <w:sz w:val="22"/>
          <w:szCs w:val="22"/>
        </w:rPr>
        <w:t>1/3</w:t>
      </w:r>
      <w:r w:rsidR="00B71A16" w:rsidRPr="00325F96">
        <w:rPr>
          <w:sz w:val="22"/>
          <w:szCs w:val="22"/>
        </w:rPr>
        <w:t xml:space="preserve"> van de leerlingen </w:t>
      </w:r>
      <w:r w:rsidR="00325F96" w:rsidRPr="00325F96">
        <w:rPr>
          <w:sz w:val="22"/>
          <w:szCs w:val="22"/>
        </w:rPr>
        <w:t>bron 4-6, voor 1/3 van de leerlingen bron 7-9.</w:t>
      </w:r>
      <w:r w:rsidR="00311A2F">
        <w:rPr>
          <w:sz w:val="22"/>
          <w:szCs w:val="22"/>
        </w:rPr>
        <w:br/>
        <w:t xml:space="preserve">Voor elk groepje een A3 papier en een stencil </w:t>
      </w:r>
    </w:p>
    <w:p w14:paraId="683D2EC7" w14:textId="542B7C28" w:rsidR="0052231E" w:rsidRPr="00443EBD" w:rsidRDefault="0052231E" w:rsidP="0052231E">
      <w:pPr>
        <w:spacing w:after="0"/>
        <w:rPr>
          <w:b/>
          <w:bCs/>
          <w:sz w:val="22"/>
          <w:szCs w:val="22"/>
        </w:rPr>
      </w:pPr>
      <w:r w:rsidRPr="00443EBD">
        <w:rPr>
          <w:b/>
          <w:bCs/>
          <w:sz w:val="22"/>
          <w:szCs w:val="22"/>
        </w:rPr>
        <w:t>Instrueren</w:t>
      </w:r>
    </w:p>
    <w:p w14:paraId="7ED39C93" w14:textId="02C41B7B" w:rsidR="0052231E" w:rsidRPr="00443EBD" w:rsidRDefault="0052231E" w:rsidP="0052231E">
      <w:pPr>
        <w:pStyle w:val="Lijstalinea"/>
        <w:numPr>
          <w:ilvl w:val="0"/>
          <w:numId w:val="2"/>
        </w:numPr>
        <w:spacing w:after="0"/>
        <w:rPr>
          <w:sz w:val="22"/>
          <w:szCs w:val="22"/>
        </w:rPr>
      </w:pPr>
      <w:r w:rsidRPr="00443EBD">
        <w:rPr>
          <w:i/>
          <w:iCs/>
          <w:sz w:val="22"/>
          <w:szCs w:val="22"/>
        </w:rPr>
        <w:t>Wat</w:t>
      </w:r>
      <w:r w:rsidRPr="00443EBD">
        <w:rPr>
          <w:sz w:val="22"/>
          <w:szCs w:val="22"/>
        </w:rPr>
        <w:tab/>
        <w:t xml:space="preserve">We gaan </w:t>
      </w:r>
      <w:r w:rsidR="00311A2F">
        <w:rPr>
          <w:sz w:val="22"/>
          <w:szCs w:val="22"/>
        </w:rPr>
        <w:t xml:space="preserve">op </w:t>
      </w:r>
      <w:r w:rsidRPr="00443EBD">
        <w:rPr>
          <w:sz w:val="22"/>
          <w:szCs w:val="22"/>
        </w:rPr>
        <w:t xml:space="preserve">verschillende </w:t>
      </w:r>
      <w:r w:rsidR="00311A2F">
        <w:rPr>
          <w:sz w:val="22"/>
          <w:szCs w:val="22"/>
        </w:rPr>
        <w:t>momenten in de tijd kijken naar de discussie over het standbeeld van Jan Pieterszoon Coen in Hoorn.</w:t>
      </w:r>
    </w:p>
    <w:p w14:paraId="20D4F78E" w14:textId="1E8D6A0D" w:rsidR="0052231E" w:rsidRPr="00443EBD" w:rsidRDefault="0052231E" w:rsidP="0052231E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443EBD">
        <w:rPr>
          <w:i/>
          <w:iCs/>
          <w:sz w:val="22"/>
          <w:szCs w:val="22"/>
        </w:rPr>
        <w:t>Hoe</w:t>
      </w:r>
      <w:r w:rsidRPr="00443EBD">
        <w:rPr>
          <w:sz w:val="22"/>
          <w:szCs w:val="22"/>
        </w:rPr>
        <w:t xml:space="preserve"> </w:t>
      </w:r>
      <w:r w:rsidRPr="00443EBD">
        <w:rPr>
          <w:sz w:val="22"/>
          <w:szCs w:val="22"/>
        </w:rPr>
        <w:tab/>
        <w:t xml:space="preserve">Denken, delen, uitwisselen. Eerst individueel, vervolgens in groepjes van </w:t>
      </w:r>
      <w:r w:rsidR="005C56B5">
        <w:rPr>
          <w:sz w:val="22"/>
          <w:szCs w:val="22"/>
        </w:rPr>
        <w:t>drie</w:t>
      </w:r>
      <w:r w:rsidRPr="00443EBD">
        <w:rPr>
          <w:sz w:val="22"/>
          <w:szCs w:val="22"/>
        </w:rPr>
        <w:t>, tot slot klassikaal.</w:t>
      </w:r>
    </w:p>
    <w:p w14:paraId="5F75CE39" w14:textId="21ACE39C" w:rsidR="0052231E" w:rsidRPr="00443EBD" w:rsidRDefault="0052231E" w:rsidP="0052231E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443EBD">
        <w:rPr>
          <w:i/>
          <w:iCs/>
          <w:sz w:val="22"/>
          <w:szCs w:val="22"/>
        </w:rPr>
        <w:t>Waarom</w:t>
      </w:r>
      <w:r w:rsidRPr="00443EBD">
        <w:rPr>
          <w:sz w:val="22"/>
          <w:szCs w:val="22"/>
        </w:rPr>
        <w:t xml:space="preserve">  We doen dit omdat</w:t>
      </w:r>
      <w:r w:rsidR="00311A2F">
        <w:rPr>
          <w:sz w:val="22"/>
          <w:szCs w:val="22"/>
        </w:rPr>
        <w:t xml:space="preserve"> het van belang is uit te kunnen leggen dat onze eigen blik en die van mensen in het verleden </w:t>
      </w:r>
      <w:proofErr w:type="spellStart"/>
      <w:r w:rsidR="00311A2F">
        <w:rPr>
          <w:sz w:val="22"/>
          <w:szCs w:val="22"/>
        </w:rPr>
        <w:t>standplaatsgebonden</w:t>
      </w:r>
      <w:proofErr w:type="spellEnd"/>
      <w:r w:rsidR="00311A2F">
        <w:rPr>
          <w:sz w:val="22"/>
          <w:szCs w:val="22"/>
        </w:rPr>
        <w:t xml:space="preserve"> is.</w:t>
      </w:r>
    </w:p>
    <w:p w14:paraId="28FB1ED7" w14:textId="72D26AAC" w:rsidR="0052231E" w:rsidRPr="00443EBD" w:rsidRDefault="0052231E" w:rsidP="0052231E">
      <w:pPr>
        <w:rPr>
          <w:sz w:val="22"/>
          <w:szCs w:val="22"/>
        </w:rPr>
      </w:pPr>
      <w:r w:rsidRPr="00443EBD">
        <w:rPr>
          <w:b/>
          <w:bCs/>
          <w:sz w:val="22"/>
          <w:szCs w:val="22"/>
        </w:rPr>
        <w:t>Uitvoeren</w:t>
      </w:r>
    </w:p>
    <w:p w14:paraId="4C2FDB1B" w14:textId="276535C3" w:rsidR="0052231E" w:rsidRPr="00443EBD" w:rsidRDefault="0052231E" w:rsidP="0052231E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443EBD">
        <w:rPr>
          <w:sz w:val="22"/>
          <w:szCs w:val="22"/>
        </w:rPr>
        <w:t xml:space="preserve">Instructie </w:t>
      </w:r>
      <w:r w:rsidR="005C56B5">
        <w:rPr>
          <w:sz w:val="22"/>
          <w:szCs w:val="22"/>
        </w:rPr>
        <w:t>Coen, zijn genocidaal optreden en daaruit voortvloeiende discussie omtrent zijn standbeeld zie PowerPoint</w:t>
      </w:r>
    </w:p>
    <w:p w14:paraId="04E07193" w14:textId="2C376D7C" w:rsidR="0052231E" w:rsidRPr="00443EBD" w:rsidRDefault="0052231E" w:rsidP="0052231E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443EBD">
        <w:rPr>
          <w:sz w:val="22"/>
          <w:szCs w:val="22"/>
        </w:rPr>
        <w:t xml:space="preserve">Instructie werkvorm denken, delen, uitwisselen. Leerlingen krijgen </w:t>
      </w:r>
      <w:r w:rsidR="005C56B5">
        <w:rPr>
          <w:sz w:val="22"/>
          <w:szCs w:val="22"/>
        </w:rPr>
        <w:t xml:space="preserve">een stencil met drie bronnen </w:t>
      </w:r>
      <w:r w:rsidRPr="00443EBD">
        <w:rPr>
          <w:sz w:val="22"/>
          <w:szCs w:val="22"/>
        </w:rPr>
        <w:t xml:space="preserve">moeten deze vervolgens aan </w:t>
      </w:r>
      <w:r w:rsidR="005C56B5">
        <w:rPr>
          <w:sz w:val="22"/>
          <w:szCs w:val="22"/>
        </w:rPr>
        <w:t>twee</w:t>
      </w:r>
      <w:r w:rsidRPr="00443EBD">
        <w:rPr>
          <w:sz w:val="22"/>
          <w:szCs w:val="22"/>
        </w:rPr>
        <w:t xml:space="preserve"> andere leerlingen uitleggen (</w:t>
      </w:r>
      <w:r w:rsidR="005C56B5">
        <w:rPr>
          <w:sz w:val="22"/>
          <w:szCs w:val="22"/>
        </w:rPr>
        <w:t xml:space="preserve">zo dat </w:t>
      </w:r>
      <w:r w:rsidRPr="00443EBD">
        <w:rPr>
          <w:sz w:val="22"/>
          <w:szCs w:val="22"/>
        </w:rPr>
        <w:t xml:space="preserve">de bronnen </w:t>
      </w:r>
      <w:r w:rsidR="005C56B5">
        <w:rPr>
          <w:sz w:val="22"/>
          <w:szCs w:val="22"/>
        </w:rPr>
        <w:t>1 t/m 9</w:t>
      </w:r>
      <w:r w:rsidRPr="00443EBD">
        <w:rPr>
          <w:sz w:val="22"/>
          <w:szCs w:val="22"/>
        </w:rPr>
        <w:t xml:space="preserve"> in een groepje zitten). </w:t>
      </w:r>
    </w:p>
    <w:p w14:paraId="0ED989E8" w14:textId="4E5ED3E1" w:rsidR="00B71A16" w:rsidRPr="005C56B5" w:rsidRDefault="0052231E" w:rsidP="00B71A16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443EBD">
        <w:rPr>
          <w:sz w:val="22"/>
          <w:szCs w:val="22"/>
        </w:rPr>
        <w:t xml:space="preserve">Voor het nabespreken is </w:t>
      </w:r>
      <w:r w:rsidR="005C56B5">
        <w:rPr>
          <w:sz w:val="22"/>
          <w:szCs w:val="22"/>
        </w:rPr>
        <w:t xml:space="preserve">vooral het vergelijken van de drie temporele lagen (verleden, heden en ertussenin) van belang. Ook is het interessant te vragen of leerlingen eventueel hun eigen standplaats hebben gewijzigd. </w:t>
      </w:r>
    </w:p>
    <w:sectPr w:rsidR="00B71A16" w:rsidRPr="005C5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54FE"/>
    <w:multiLevelType w:val="hybridMultilevel"/>
    <w:tmpl w:val="03F6411E"/>
    <w:lvl w:ilvl="0" w:tplc="3AA63EE4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F34D4"/>
    <w:multiLevelType w:val="hybridMultilevel"/>
    <w:tmpl w:val="77E4D9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DE1"/>
    <w:multiLevelType w:val="hybridMultilevel"/>
    <w:tmpl w:val="DB6EC9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75C04"/>
    <w:multiLevelType w:val="hybridMultilevel"/>
    <w:tmpl w:val="2A0450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C3E99"/>
    <w:multiLevelType w:val="hybridMultilevel"/>
    <w:tmpl w:val="540EE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27E37"/>
    <w:multiLevelType w:val="hybridMultilevel"/>
    <w:tmpl w:val="08C4A9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23198"/>
    <w:multiLevelType w:val="hybridMultilevel"/>
    <w:tmpl w:val="C3A41D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B6E6D"/>
    <w:multiLevelType w:val="hybridMultilevel"/>
    <w:tmpl w:val="1C7AD4BA"/>
    <w:lvl w:ilvl="0" w:tplc="6278EF06">
      <w:numFmt w:val="bullet"/>
      <w:lvlText w:val="-"/>
      <w:lvlJc w:val="left"/>
      <w:pPr>
        <w:ind w:left="83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584835A0">
      <w:numFmt w:val="bullet"/>
      <w:lvlText w:val="•"/>
      <w:lvlJc w:val="left"/>
      <w:pPr>
        <w:ind w:left="1094" w:hanging="360"/>
      </w:pPr>
      <w:rPr>
        <w:rFonts w:hint="default"/>
        <w:lang w:val="nl-NL" w:eastAsia="en-US" w:bidi="ar-SA"/>
      </w:rPr>
    </w:lvl>
    <w:lvl w:ilvl="2" w:tplc="BC78DBD2">
      <w:numFmt w:val="bullet"/>
      <w:lvlText w:val="•"/>
      <w:lvlJc w:val="left"/>
      <w:pPr>
        <w:ind w:left="1349" w:hanging="360"/>
      </w:pPr>
      <w:rPr>
        <w:rFonts w:hint="default"/>
        <w:lang w:val="nl-NL" w:eastAsia="en-US" w:bidi="ar-SA"/>
      </w:rPr>
    </w:lvl>
    <w:lvl w:ilvl="3" w:tplc="8EACCB90">
      <w:numFmt w:val="bullet"/>
      <w:lvlText w:val="•"/>
      <w:lvlJc w:val="left"/>
      <w:pPr>
        <w:ind w:left="1604" w:hanging="360"/>
      </w:pPr>
      <w:rPr>
        <w:rFonts w:hint="default"/>
        <w:lang w:val="nl-NL" w:eastAsia="en-US" w:bidi="ar-SA"/>
      </w:rPr>
    </w:lvl>
    <w:lvl w:ilvl="4" w:tplc="F8B4DB32">
      <w:numFmt w:val="bullet"/>
      <w:lvlText w:val="•"/>
      <w:lvlJc w:val="left"/>
      <w:pPr>
        <w:ind w:left="1859" w:hanging="360"/>
      </w:pPr>
      <w:rPr>
        <w:rFonts w:hint="default"/>
        <w:lang w:val="nl-NL" w:eastAsia="en-US" w:bidi="ar-SA"/>
      </w:rPr>
    </w:lvl>
    <w:lvl w:ilvl="5" w:tplc="BEEAB996">
      <w:numFmt w:val="bullet"/>
      <w:lvlText w:val="•"/>
      <w:lvlJc w:val="left"/>
      <w:pPr>
        <w:ind w:left="2114" w:hanging="360"/>
      </w:pPr>
      <w:rPr>
        <w:rFonts w:hint="default"/>
        <w:lang w:val="nl-NL" w:eastAsia="en-US" w:bidi="ar-SA"/>
      </w:rPr>
    </w:lvl>
    <w:lvl w:ilvl="6" w:tplc="5FF47CC8">
      <w:numFmt w:val="bullet"/>
      <w:lvlText w:val="•"/>
      <w:lvlJc w:val="left"/>
      <w:pPr>
        <w:ind w:left="2369" w:hanging="360"/>
      </w:pPr>
      <w:rPr>
        <w:rFonts w:hint="default"/>
        <w:lang w:val="nl-NL" w:eastAsia="en-US" w:bidi="ar-SA"/>
      </w:rPr>
    </w:lvl>
    <w:lvl w:ilvl="7" w:tplc="7834FCF6">
      <w:numFmt w:val="bullet"/>
      <w:lvlText w:val="•"/>
      <w:lvlJc w:val="left"/>
      <w:pPr>
        <w:ind w:left="2624" w:hanging="360"/>
      </w:pPr>
      <w:rPr>
        <w:rFonts w:hint="default"/>
        <w:lang w:val="nl-NL" w:eastAsia="en-US" w:bidi="ar-SA"/>
      </w:rPr>
    </w:lvl>
    <w:lvl w:ilvl="8" w:tplc="EEEC8F46">
      <w:numFmt w:val="bullet"/>
      <w:lvlText w:val="•"/>
      <w:lvlJc w:val="left"/>
      <w:pPr>
        <w:ind w:left="2879" w:hanging="360"/>
      </w:pPr>
      <w:rPr>
        <w:rFonts w:hint="default"/>
        <w:lang w:val="nl-NL" w:eastAsia="en-US" w:bidi="ar-SA"/>
      </w:rPr>
    </w:lvl>
  </w:abstractNum>
  <w:abstractNum w:abstractNumId="8" w15:restartNumberingAfterBreak="0">
    <w:nsid w:val="77EE2CC0"/>
    <w:multiLevelType w:val="hybridMultilevel"/>
    <w:tmpl w:val="103628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265377">
    <w:abstractNumId w:val="4"/>
  </w:num>
  <w:num w:numId="2" w16cid:durableId="1889955350">
    <w:abstractNumId w:val="0"/>
  </w:num>
  <w:num w:numId="3" w16cid:durableId="1706640762">
    <w:abstractNumId w:val="7"/>
  </w:num>
  <w:num w:numId="4" w16cid:durableId="211505837">
    <w:abstractNumId w:val="5"/>
  </w:num>
  <w:num w:numId="5" w16cid:durableId="813716277">
    <w:abstractNumId w:val="2"/>
  </w:num>
  <w:num w:numId="6" w16cid:durableId="1697996549">
    <w:abstractNumId w:val="3"/>
  </w:num>
  <w:num w:numId="7" w16cid:durableId="684869187">
    <w:abstractNumId w:val="1"/>
  </w:num>
  <w:num w:numId="8" w16cid:durableId="1283272202">
    <w:abstractNumId w:val="6"/>
  </w:num>
  <w:num w:numId="9" w16cid:durableId="805052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05"/>
    <w:rsid w:val="00003443"/>
    <w:rsid w:val="00080C0D"/>
    <w:rsid w:val="00261932"/>
    <w:rsid w:val="00311A2F"/>
    <w:rsid w:val="00325F96"/>
    <w:rsid w:val="00340B99"/>
    <w:rsid w:val="00347505"/>
    <w:rsid w:val="00443EBD"/>
    <w:rsid w:val="0052231E"/>
    <w:rsid w:val="005C56B5"/>
    <w:rsid w:val="0074509B"/>
    <w:rsid w:val="00B71A16"/>
    <w:rsid w:val="00C5695B"/>
    <w:rsid w:val="00C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4631"/>
  <w15:chartTrackingRefBased/>
  <w15:docId w15:val="{59FD3348-C9B8-4E02-ABBA-DBA8149C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7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47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7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7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7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7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7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7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7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7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347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7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750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750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750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750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750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75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7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7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7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7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75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75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750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7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750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750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71A1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6193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1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Y3IqS801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Frencken College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Boudens</dc:creator>
  <cp:keywords/>
  <dc:description/>
  <cp:lastModifiedBy>Floris Boudens</cp:lastModifiedBy>
  <cp:revision>2</cp:revision>
  <dcterms:created xsi:type="dcterms:W3CDTF">2025-06-10T19:10:00Z</dcterms:created>
  <dcterms:modified xsi:type="dcterms:W3CDTF">2025-06-10T19:10:00Z</dcterms:modified>
</cp:coreProperties>
</file>